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A_Qualitative_Investigation_into_the_Mo"/>
    <w:bookmarkEnd w:id="0"/>
    <w:p w14:paraId="0B260AB7" w14:textId="4AC93254" w:rsidR="00D90AC9" w:rsidRPr="00680BB6" w:rsidRDefault="007C4829" w:rsidP="00AF6515">
      <w:pPr>
        <w:pStyle w:val="2011-12"/>
        <w:spacing w:before="312" w:after="468"/>
      </w:pPr>
      <w:r w:rsidRPr="00680BB6">
        <w:rPr>
          <w:noProof/>
        </w:rPr>
        <mc:AlternateContent>
          <mc:Choice Requires="wpg">
            <w:drawing>
              <wp:anchor distT="0" distB="0" distL="114300" distR="114300" simplePos="0" relativeHeight="251659264" behindDoc="0" locked="0" layoutInCell="1" allowOverlap="1" wp14:anchorId="239C8BD2" wp14:editId="674867A7">
                <wp:simplePos x="0" y="0"/>
                <wp:positionH relativeFrom="margin">
                  <wp:posOffset>4704080</wp:posOffset>
                </wp:positionH>
                <wp:positionV relativeFrom="paragraph">
                  <wp:posOffset>-698500</wp:posOffset>
                </wp:positionV>
                <wp:extent cx="1372870" cy="717550"/>
                <wp:effectExtent l="0" t="0" r="0" b="25400"/>
                <wp:wrapNone/>
                <wp:docPr id="13" name="组合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717550"/>
                          <a:chOff x="5938" y="4698"/>
                          <a:chExt cx="2162" cy="1130"/>
                        </a:xfrm>
                      </wpg:grpSpPr>
                      <wps:wsp>
                        <wps:cNvPr id="14" name="Oval 11"/>
                        <wps:cNvSpPr>
                          <a:spLocks noChangeAspect="1" noChangeArrowheads="1"/>
                        </wps:cNvSpPr>
                        <wps:spPr bwMode="auto">
                          <a:xfrm>
                            <a:off x="5938" y="4698"/>
                            <a:ext cx="1160" cy="1128"/>
                          </a:xfrm>
                          <a:prstGeom prst="ellipse">
                            <a:avLst/>
                          </a:prstGeom>
                          <a:solidFill>
                            <a:srgbClr val="AF1E96"/>
                          </a:solidFill>
                          <a:ln w="9525">
                            <a:solidFill>
                              <a:srgbClr val="AF1E96"/>
                            </a:solidFill>
                            <a:round/>
                            <a:headEnd/>
                            <a:tailEnd/>
                          </a:ln>
                        </wps:spPr>
                        <wps:bodyPr rot="0" vert="horz" wrap="square" lIns="91440" tIns="45720" rIns="91440" bIns="45720" anchor="t" anchorCtr="0" upright="1">
                          <a:noAutofit/>
                        </wps:bodyPr>
                      </wps:wsp>
                      <wps:wsp>
                        <wps:cNvPr id="15" name="Rectangle 12"/>
                        <wps:cNvSpPr>
                          <a:spLocks noChangeArrowheads="1"/>
                        </wps:cNvSpPr>
                        <wps:spPr bwMode="auto">
                          <a:xfrm>
                            <a:off x="6292" y="5655"/>
                            <a:ext cx="1808" cy="173"/>
                          </a:xfrm>
                          <a:prstGeom prst="rect">
                            <a:avLst/>
                          </a:prstGeom>
                          <a:solidFill>
                            <a:srgbClr val="FFFFFF">
                              <a:alpha val="0"/>
                            </a:srgbClr>
                          </a:solidFill>
                          <a:ln>
                            <a:noFill/>
                          </a:ln>
                          <a:extLst>
                            <a:ext uri="{91240B29-F687-4F45-9708-019B960494DF}">
                              <a14:hiddenLine xmlns:a14="http://schemas.microsoft.com/office/drawing/2010/main" w="0">
                                <a:solidFill>
                                  <a:srgbClr val="FFFFFF"/>
                                </a:solidFill>
                                <a:miter lim="800000"/>
                                <a:headEnd/>
                                <a:tailEnd/>
                              </a14:hiddenLine>
                            </a:ext>
                          </a:extLst>
                        </wps:spPr>
                        <wps:txbx>
                          <w:txbxContent>
                            <w:p w14:paraId="12C696D1" w14:textId="77777777" w:rsidR="007C4829" w:rsidRPr="005D1609" w:rsidRDefault="007C4829" w:rsidP="007C4829">
                              <w:pPr>
                                <w:pStyle w:val="110"/>
                                <w:jc w:val="left"/>
                                <w:rPr>
                                  <w:spacing w:val="2"/>
                                </w:rPr>
                              </w:pPr>
                              <w:r w:rsidRPr="005D1609">
                                <w:rPr>
                                  <w:color w:val="FFFFFF"/>
                                  <w:spacing w:val="2"/>
                                </w:rPr>
                                <w:t xml:space="preserve">DAVID </w:t>
                              </w:r>
                              <w:r w:rsidRPr="005D1609">
                                <w:rPr>
                                  <w:rFonts w:hint="eastAsia"/>
                                  <w:spacing w:val="2"/>
                                </w:rPr>
                                <w:t xml:space="preserve"> P</w:t>
                              </w:r>
                              <w:r w:rsidRPr="005D1609">
                                <w:rPr>
                                  <w:spacing w:val="2"/>
                                </w:rPr>
                                <w:t>UBLISHING</w:t>
                              </w:r>
                            </w:p>
                          </w:txbxContent>
                        </wps:txbx>
                        <wps:bodyPr rot="0" vert="horz" wrap="square" lIns="0" tIns="0" rIns="0" bIns="0" anchor="t" anchorCtr="0" upright="1">
                          <a:noAutofit/>
                        </wps:bodyPr>
                      </wps:wsp>
                      <wps:wsp>
                        <wps:cNvPr id="16" name="Rectangle 13"/>
                        <wps:cNvSpPr>
                          <a:spLocks noChangeArrowheads="1"/>
                        </wps:cNvSpPr>
                        <wps:spPr bwMode="auto">
                          <a:xfrm>
                            <a:off x="5941" y="4816"/>
                            <a:ext cx="782" cy="77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949947" w14:textId="77777777" w:rsidR="007C4829" w:rsidRPr="0091651F" w:rsidRDefault="007C4829" w:rsidP="007C4829">
                              <w:pPr>
                                <w:pStyle w:val="120"/>
                                <w:jc w:val="left"/>
                              </w:pPr>
                              <w:r w:rsidRPr="0091651F">
                                <w:rPr>
                                  <w:rFonts w:hint="eastAsia"/>
                                </w:rPr>
                                <w:t>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9C8BD2" id="组合 13" o:spid="_x0000_s1026" style="position:absolute;left:0;text-align:left;margin-left:370.4pt;margin-top:-55pt;width:108.1pt;height:56.5pt;z-index:251659264;mso-position-horizontal-relative:margin" coordorigin="5938,4698" coordsize="2162,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">
                <v:oval id="Oval 11" o:spid="_x0000_s1027" style="position:absolute;left:5938;top:4698;width:1160;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" fillcolor="#af1e96" strokecolor="#af1e96">
                  <o:lock v:ext="edit" aspectratio="t"/>
                </v:oval>
                <v:rect id="Rectangle 12" o:spid="_x0000_s1028" style="position:absolute;left:6292;top:5655;width:1808;height: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" stroked="f" strokecolor="white" strokeweight="0">
                  <v:fill opacity="0"/>
                  <v:textbox inset="0,0,0,0">
                    <w:txbxContent>
                      <w:p w14:paraId="12C696D1" w14:textId="77777777" w:rsidR="007C4829" w:rsidRPr="005D1609" w:rsidRDefault="007C4829" w:rsidP="007C4829">
                        <w:pPr>
                          <w:pStyle w:val="110"/>
                          <w:jc w:val="left"/>
                          <w:rPr>
                            <w:spacing w:val="2"/>
                          </w:rPr>
                        </w:pPr>
                        <w:r w:rsidRPr="005D1609">
                          <w:rPr>
                            <w:color w:val="FFFFFF"/>
                            <w:spacing w:val="2"/>
                          </w:rPr>
                          <w:t xml:space="preserve">DAVID </w:t>
                        </w:r>
                        <w:r w:rsidRPr="005D1609">
                          <w:rPr>
                            <w:rFonts w:hint="eastAsia"/>
                            <w:spacing w:val="2"/>
                          </w:rPr>
                          <w:t xml:space="preserve"> P</w:t>
                        </w:r>
                        <w:r w:rsidRPr="005D1609">
                          <w:rPr>
                            <w:spacing w:val="2"/>
                          </w:rPr>
                          <w:t>UBLISHING</w:t>
                        </w:r>
                      </w:p>
                    </w:txbxContent>
                  </v:textbox>
                </v:rect>
                <v:rect id="Rectangle 13" o:spid="_x0000_s1029" style="position:absolute;left:5941;top:4816;width:782;height: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" stroked="f">
                  <v:fill opacity="0"/>
                  <v:textbox inset="0,0,0,0">
                    <w:txbxContent>
                      <w:p w14:paraId="67949947" w14:textId="77777777" w:rsidR="007C4829" w:rsidRPr="0091651F" w:rsidRDefault="007C4829" w:rsidP="007C4829">
                        <w:pPr>
                          <w:pStyle w:val="120"/>
                          <w:jc w:val="left"/>
                        </w:pPr>
                        <w:r w:rsidRPr="0091651F">
                          <w:rPr>
                            <w:rFonts w:hint="eastAsia"/>
                          </w:rPr>
                          <w:t>D</w:t>
                        </w:r>
                      </w:p>
                    </w:txbxContent>
                  </v:textbox>
                </v:rect>
                <w10:wrap anchorx="margin"/>
              </v:group>
            </w:pict>
          </mc:Fallback>
        </mc:AlternateContent>
      </w:r>
      <w:r w:rsidR="00D90AC9" w:rsidRPr="00680BB6">
        <w:t>Managing</w:t>
      </w:r>
      <w:r w:rsidR="00AF6515" w:rsidRPr="00680BB6">
        <w:t xml:space="preserve"> </w:t>
      </w:r>
      <w:r w:rsidR="00D90AC9" w:rsidRPr="00680BB6">
        <w:t>Impression:</w:t>
      </w:r>
      <w:r w:rsidR="00AF6515" w:rsidRPr="00680BB6">
        <w:t xml:space="preserve"> </w:t>
      </w:r>
      <w:r w:rsidR="00D90AC9" w:rsidRPr="00680BB6">
        <w:t>A</w:t>
      </w:r>
      <w:r w:rsidR="00AF6515" w:rsidRPr="00680BB6">
        <w:t xml:space="preserve"> </w:t>
      </w:r>
      <w:r w:rsidR="00D90AC9" w:rsidRPr="00680BB6">
        <w:t>Comparative</w:t>
      </w:r>
      <w:r w:rsidR="00AF6515" w:rsidRPr="00680BB6">
        <w:t xml:space="preserve"> </w:t>
      </w:r>
      <w:r w:rsidR="00D90AC9" w:rsidRPr="00680BB6">
        <w:t>Appraisal</w:t>
      </w:r>
      <w:r w:rsidR="00AF6515" w:rsidRPr="00680BB6">
        <w:t xml:space="preserve"> </w:t>
      </w:r>
      <w:r w:rsidR="00D90AC9" w:rsidRPr="00680BB6">
        <w:t>Study</w:t>
      </w:r>
      <w:r w:rsidR="00AF6515" w:rsidRPr="00680BB6">
        <w:t xml:space="preserve"> </w:t>
      </w:r>
      <w:r w:rsidR="00D90AC9" w:rsidRPr="00680BB6">
        <w:t>of</w:t>
      </w:r>
      <w:r w:rsidR="00AF6515" w:rsidRPr="00680BB6">
        <w:t xml:space="preserve"> </w:t>
      </w:r>
      <w:r w:rsidR="00D90AC9" w:rsidRPr="00680BB6">
        <w:t>Attitude</w:t>
      </w:r>
      <w:r w:rsidR="00AF6515" w:rsidRPr="00680BB6">
        <w:t xml:space="preserve"> </w:t>
      </w:r>
      <w:r w:rsidR="00D90AC9" w:rsidRPr="00680BB6">
        <w:t>in</w:t>
      </w:r>
      <w:r w:rsidR="00AF6515" w:rsidRPr="00680BB6">
        <w:t xml:space="preserve"> </w:t>
      </w:r>
      <w:r w:rsidR="00D90AC9" w:rsidRPr="00680BB6">
        <w:t>CSR</w:t>
      </w:r>
      <w:r w:rsidR="00AF6515" w:rsidRPr="00680BB6">
        <w:t xml:space="preserve"> </w:t>
      </w:r>
      <w:r w:rsidR="00D90AC9" w:rsidRPr="00680BB6">
        <w:t>Reports</w:t>
      </w:r>
      <w:r w:rsidR="00AF6515" w:rsidRPr="00680BB6">
        <w:t xml:space="preserve"> </w:t>
      </w:r>
      <w:r w:rsidR="00D90AC9" w:rsidRPr="00680BB6">
        <w:t>of</w:t>
      </w:r>
      <w:r w:rsidR="00AF6515" w:rsidRPr="00680BB6">
        <w:t xml:space="preserve"> </w:t>
      </w:r>
      <w:r w:rsidR="00D90AC9" w:rsidRPr="00680BB6">
        <w:t>Lenovo</w:t>
      </w:r>
      <w:r w:rsidR="00AF6515" w:rsidRPr="00680BB6">
        <w:t xml:space="preserve"> </w:t>
      </w:r>
      <w:r w:rsidR="00D90AC9" w:rsidRPr="00680BB6">
        <w:t>and</w:t>
      </w:r>
      <w:r w:rsidR="00AF6515" w:rsidRPr="00680BB6">
        <w:t xml:space="preserve"> </w:t>
      </w:r>
      <w:r w:rsidR="00D90AC9" w:rsidRPr="00680BB6">
        <w:t>Intel</w:t>
      </w:r>
      <w:r w:rsidR="00AF6515" w:rsidRPr="00680BB6">
        <w:t xml:space="preserve"> </w:t>
      </w:r>
      <w:r w:rsidR="00D90AC9" w:rsidRPr="00680BB6">
        <w:t>(2024)</w:t>
      </w:r>
    </w:p>
    <w:p w14:paraId="4D75C51A" w14:textId="4F96738F" w:rsidR="00D90AC9" w:rsidRPr="00680BB6" w:rsidRDefault="00573F92" w:rsidP="007D7FAA">
      <w:pPr>
        <w:pStyle w:val="2011-13"/>
      </w:pPr>
      <w:r w:rsidRPr="00680BB6">
        <w:t>XU</w:t>
      </w:r>
      <w:r w:rsidRPr="00680BB6">
        <w:rPr>
          <w:rFonts w:hint="eastAsia"/>
        </w:rPr>
        <w:t xml:space="preserve"> </w:t>
      </w:r>
      <w:r w:rsidR="00D90AC9" w:rsidRPr="00680BB6">
        <w:rPr>
          <w:rFonts w:hint="eastAsia"/>
        </w:rPr>
        <w:t>Siqi</w:t>
      </w:r>
    </w:p>
    <w:p w14:paraId="3A17603F" w14:textId="77777777" w:rsidR="00D90AC9" w:rsidRPr="00680BB6" w:rsidRDefault="00D90AC9" w:rsidP="007D7FAA">
      <w:pPr>
        <w:pStyle w:val="2011-2"/>
      </w:pPr>
      <w:r w:rsidRPr="00680BB6">
        <w:rPr>
          <w:rFonts w:hint="eastAsia"/>
        </w:rPr>
        <w:t>Guangdong</w:t>
      </w:r>
      <w:r w:rsidR="00AF6515" w:rsidRPr="00680BB6">
        <w:rPr>
          <w:rFonts w:hint="eastAsia"/>
        </w:rPr>
        <w:t xml:space="preserve"> </w:t>
      </w:r>
      <w:r w:rsidRPr="00680BB6">
        <w:rPr>
          <w:rFonts w:hint="eastAsia"/>
        </w:rPr>
        <w:t>University</w:t>
      </w:r>
      <w:r w:rsidR="00AF6515" w:rsidRPr="00680BB6">
        <w:rPr>
          <w:rFonts w:hint="eastAsia"/>
        </w:rPr>
        <w:t xml:space="preserve"> </w:t>
      </w:r>
      <w:r w:rsidRPr="00680BB6">
        <w:rPr>
          <w:rFonts w:hint="eastAsia"/>
        </w:rPr>
        <w:t>of</w:t>
      </w:r>
      <w:r w:rsidR="00AF6515" w:rsidRPr="00680BB6">
        <w:rPr>
          <w:rFonts w:hint="eastAsia"/>
        </w:rPr>
        <w:t xml:space="preserve"> </w:t>
      </w:r>
      <w:r w:rsidRPr="00680BB6">
        <w:rPr>
          <w:rFonts w:hint="eastAsia"/>
        </w:rPr>
        <w:t>Finance,</w:t>
      </w:r>
      <w:r w:rsidR="00AF6515" w:rsidRPr="00680BB6">
        <w:rPr>
          <w:rFonts w:hint="eastAsia"/>
        </w:rPr>
        <w:t xml:space="preserve"> </w:t>
      </w:r>
      <w:r w:rsidR="00573F92" w:rsidRPr="00680BB6">
        <w:t xml:space="preserve">Guangzhou, </w:t>
      </w:r>
      <w:r w:rsidRPr="00680BB6">
        <w:rPr>
          <w:rFonts w:hint="eastAsia"/>
        </w:rPr>
        <w:t>China</w:t>
      </w:r>
    </w:p>
    <w:p w14:paraId="2DD416A5" w14:textId="77777777" w:rsidR="00AF6515" w:rsidRPr="00680BB6" w:rsidRDefault="00AF6515" w:rsidP="007D7FAA">
      <w:pPr>
        <w:pStyle w:val="2011-16"/>
      </w:pPr>
    </w:p>
    <w:p w14:paraId="3C7595E7" w14:textId="3BBE0EF7" w:rsidR="00D90AC9" w:rsidRPr="00680BB6" w:rsidRDefault="00D90AC9" w:rsidP="007D7FAA">
      <w:pPr>
        <w:pStyle w:val="2011-16"/>
        <w:rPr>
          <w:spacing w:val="4"/>
        </w:rPr>
      </w:pPr>
      <w:r w:rsidRPr="00680BB6">
        <w:rPr>
          <w:spacing w:val="4"/>
        </w:rPr>
        <w:t>This</w:t>
      </w:r>
      <w:r w:rsidR="00AF6515" w:rsidRPr="00680BB6">
        <w:rPr>
          <w:spacing w:val="4"/>
        </w:rPr>
        <w:t xml:space="preserve"> </w:t>
      </w:r>
      <w:r w:rsidRPr="00680BB6">
        <w:rPr>
          <w:spacing w:val="4"/>
        </w:rPr>
        <w:t>article</w:t>
      </w:r>
      <w:r w:rsidR="00AF6515" w:rsidRPr="00680BB6">
        <w:rPr>
          <w:spacing w:val="4"/>
        </w:rPr>
        <w:t xml:space="preserve"> </w:t>
      </w:r>
      <w:r w:rsidRPr="00680BB6">
        <w:rPr>
          <w:spacing w:val="4"/>
        </w:rPr>
        <w:t>employs</w:t>
      </w:r>
      <w:r w:rsidR="00AF6515" w:rsidRPr="00680BB6">
        <w:rPr>
          <w:spacing w:val="4"/>
        </w:rPr>
        <w:t xml:space="preserve"> </w:t>
      </w:r>
      <w:r w:rsidRPr="00680BB6">
        <w:rPr>
          <w:spacing w:val="4"/>
        </w:rPr>
        <w:t>the</w:t>
      </w:r>
      <w:r w:rsidR="00AF6515" w:rsidRPr="00680BB6">
        <w:rPr>
          <w:spacing w:val="4"/>
        </w:rPr>
        <w:t xml:space="preserve"> </w:t>
      </w:r>
      <w:r w:rsidRPr="00680BB6">
        <w:rPr>
          <w:spacing w:val="4"/>
        </w:rPr>
        <w:t>Attitude</w:t>
      </w:r>
      <w:r w:rsidR="00AF6515" w:rsidRPr="00680BB6">
        <w:rPr>
          <w:spacing w:val="4"/>
        </w:rPr>
        <w:t xml:space="preserve"> </w:t>
      </w:r>
      <w:r w:rsidR="000A677F" w:rsidRPr="00680BB6">
        <w:rPr>
          <w:spacing w:val="4"/>
        </w:rPr>
        <w:t xml:space="preserve">System </w:t>
      </w:r>
      <w:r w:rsidRPr="00680BB6">
        <w:rPr>
          <w:spacing w:val="4"/>
        </w:rPr>
        <w:t>of</w:t>
      </w:r>
      <w:r w:rsidR="00AF6515" w:rsidRPr="00680BB6">
        <w:rPr>
          <w:spacing w:val="4"/>
        </w:rPr>
        <w:t xml:space="preserve"> </w:t>
      </w:r>
      <w:r w:rsidRPr="00680BB6">
        <w:rPr>
          <w:spacing w:val="4"/>
        </w:rPr>
        <w:t>Appraisal</w:t>
      </w:r>
      <w:r w:rsidR="00AF6515" w:rsidRPr="00680BB6">
        <w:rPr>
          <w:spacing w:val="4"/>
        </w:rPr>
        <w:t xml:space="preserve"> </w:t>
      </w:r>
      <w:r w:rsidRPr="00680BB6">
        <w:rPr>
          <w:spacing w:val="4"/>
        </w:rPr>
        <w:t>Theory</w:t>
      </w:r>
      <w:r w:rsidR="00AF6515" w:rsidRPr="00680BB6">
        <w:rPr>
          <w:spacing w:val="4"/>
        </w:rPr>
        <w:t xml:space="preserve"> </w:t>
      </w:r>
      <w:r w:rsidRPr="00680BB6">
        <w:rPr>
          <w:spacing w:val="4"/>
        </w:rPr>
        <w:t>and</w:t>
      </w:r>
      <w:r w:rsidR="00AF6515" w:rsidRPr="00680BB6">
        <w:rPr>
          <w:spacing w:val="4"/>
        </w:rPr>
        <w:t xml:space="preserve"> </w:t>
      </w:r>
      <w:r w:rsidRPr="00680BB6">
        <w:rPr>
          <w:spacing w:val="4"/>
        </w:rPr>
        <w:t>the</w:t>
      </w:r>
      <w:r w:rsidR="00AF6515" w:rsidRPr="00680BB6">
        <w:rPr>
          <w:spacing w:val="4"/>
        </w:rPr>
        <w:t xml:space="preserve"> </w:t>
      </w:r>
      <w:r w:rsidRPr="00680BB6">
        <w:rPr>
          <w:spacing w:val="4"/>
        </w:rPr>
        <w:t>framework</w:t>
      </w:r>
      <w:r w:rsidR="00AF6515" w:rsidRPr="00680BB6">
        <w:rPr>
          <w:spacing w:val="4"/>
        </w:rPr>
        <w:t xml:space="preserve"> </w:t>
      </w:r>
      <w:r w:rsidRPr="00680BB6">
        <w:rPr>
          <w:spacing w:val="4"/>
        </w:rPr>
        <w:t>o</w:t>
      </w:r>
      <w:r w:rsidR="000A677F" w:rsidRPr="00680BB6">
        <w:rPr>
          <w:spacing w:val="4"/>
        </w:rPr>
        <w:t>f impression mana</w:t>
      </w:r>
      <w:r w:rsidRPr="00680BB6">
        <w:rPr>
          <w:spacing w:val="4"/>
        </w:rPr>
        <w:t>gement</w:t>
      </w:r>
      <w:r w:rsidR="00AF6515" w:rsidRPr="00680BB6">
        <w:rPr>
          <w:spacing w:val="4"/>
        </w:rPr>
        <w:t xml:space="preserve"> </w:t>
      </w:r>
      <w:r w:rsidRPr="00680BB6">
        <w:rPr>
          <w:spacing w:val="4"/>
        </w:rPr>
        <w:t>to</w:t>
      </w:r>
      <w:r w:rsidR="00AF6515" w:rsidRPr="00680BB6">
        <w:rPr>
          <w:spacing w:val="4"/>
        </w:rPr>
        <w:t xml:space="preserve"> </w:t>
      </w:r>
      <w:r w:rsidRPr="00680BB6">
        <w:rPr>
          <w:spacing w:val="4"/>
        </w:rPr>
        <w:t>conduct</w:t>
      </w:r>
      <w:r w:rsidR="00AF6515" w:rsidRPr="00680BB6">
        <w:rPr>
          <w:spacing w:val="4"/>
        </w:rPr>
        <w:t xml:space="preserve"> </w:t>
      </w:r>
      <w:r w:rsidRPr="00680BB6">
        <w:rPr>
          <w:spacing w:val="4"/>
        </w:rPr>
        <w:t>a</w:t>
      </w:r>
      <w:r w:rsidR="00AF6515" w:rsidRPr="00680BB6">
        <w:rPr>
          <w:spacing w:val="4"/>
        </w:rPr>
        <w:t xml:space="preserve"> </w:t>
      </w:r>
      <w:r w:rsidRPr="00680BB6">
        <w:rPr>
          <w:spacing w:val="4"/>
        </w:rPr>
        <w:t>comparative</w:t>
      </w:r>
      <w:r w:rsidR="00AF6515" w:rsidRPr="00680BB6">
        <w:rPr>
          <w:spacing w:val="4"/>
        </w:rPr>
        <w:t xml:space="preserve"> </w:t>
      </w:r>
      <w:r w:rsidRPr="00680BB6">
        <w:rPr>
          <w:spacing w:val="4"/>
        </w:rPr>
        <w:t>analysis</w:t>
      </w:r>
      <w:r w:rsidR="00AF6515" w:rsidRPr="00680BB6">
        <w:rPr>
          <w:spacing w:val="4"/>
        </w:rPr>
        <w:t xml:space="preserve"> </w:t>
      </w:r>
      <w:r w:rsidRPr="00680BB6">
        <w:rPr>
          <w:spacing w:val="4"/>
        </w:rPr>
        <w:t>of</w:t>
      </w:r>
      <w:r w:rsidR="00AF6515" w:rsidRPr="00680BB6">
        <w:rPr>
          <w:spacing w:val="4"/>
        </w:rPr>
        <w:t xml:space="preserve"> </w:t>
      </w:r>
      <w:r w:rsidRPr="00680BB6">
        <w:rPr>
          <w:spacing w:val="4"/>
        </w:rPr>
        <w:t>the</w:t>
      </w:r>
      <w:r w:rsidR="00AF6515" w:rsidRPr="00680BB6">
        <w:rPr>
          <w:spacing w:val="4"/>
        </w:rPr>
        <w:t xml:space="preserve"> </w:t>
      </w:r>
      <w:r w:rsidR="004C560A" w:rsidRPr="00680BB6">
        <w:rPr>
          <w:spacing w:val="4"/>
        </w:rPr>
        <w:t>corporate social responsibility (CSR)</w:t>
      </w:r>
      <w:r w:rsidR="00AF6515" w:rsidRPr="00680BB6">
        <w:rPr>
          <w:spacing w:val="4"/>
        </w:rPr>
        <w:t xml:space="preserve"> </w:t>
      </w:r>
      <w:r w:rsidRPr="00680BB6">
        <w:rPr>
          <w:spacing w:val="4"/>
        </w:rPr>
        <w:t>reports</w:t>
      </w:r>
      <w:r w:rsidR="00AF6515" w:rsidRPr="00680BB6">
        <w:rPr>
          <w:spacing w:val="4"/>
        </w:rPr>
        <w:t xml:space="preserve"> </w:t>
      </w:r>
      <w:r w:rsidRPr="00680BB6">
        <w:rPr>
          <w:spacing w:val="4"/>
        </w:rPr>
        <w:t>from</w:t>
      </w:r>
      <w:r w:rsidR="00AF6515" w:rsidRPr="00680BB6">
        <w:rPr>
          <w:spacing w:val="4"/>
        </w:rPr>
        <w:t xml:space="preserve"> </w:t>
      </w:r>
      <w:r w:rsidRPr="00680BB6">
        <w:rPr>
          <w:spacing w:val="4"/>
        </w:rPr>
        <w:t>Lenovo</w:t>
      </w:r>
      <w:r w:rsidR="00AF6515" w:rsidRPr="00680BB6">
        <w:rPr>
          <w:spacing w:val="4"/>
        </w:rPr>
        <w:t xml:space="preserve"> </w:t>
      </w:r>
      <w:r w:rsidRPr="00680BB6">
        <w:rPr>
          <w:spacing w:val="4"/>
        </w:rPr>
        <w:t>and</w:t>
      </w:r>
      <w:r w:rsidR="00AF6515" w:rsidRPr="00680BB6">
        <w:rPr>
          <w:spacing w:val="4"/>
        </w:rPr>
        <w:t xml:space="preserve"> </w:t>
      </w:r>
      <w:r w:rsidRPr="00680BB6">
        <w:rPr>
          <w:spacing w:val="4"/>
        </w:rPr>
        <w:t>Intel</w:t>
      </w:r>
      <w:r w:rsidR="00AF6515" w:rsidRPr="00680BB6">
        <w:rPr>
          <w:spacing w:val="4"/>
        </w:rPr>
        <w:t xml:space="preserve"> </w:t>
      </w:r>
      <w:r w:rsidRPr="00680BB6">
        <w:rPr>
          <w:spacing w:val="4"/>
        </w:rPr>
        <w:t>(2024).</w:t>
      </w:r>
      <w:r w:rsidR="00AF6515" w:rsidRPr="00680BB6">
        <w:rPr>
          <w:spacing w:val="4"/>
        </w:rPr>
        <w:t xml:space="preserve"> </w:t>
      </w:r>
      <w:r w:rsidRPr="00680BB6">
        <w:rPr>
          <w:spacing w:val="4"/>
        </w:rPr>
        <w:t>The</w:t>
      </w:r>
      <w:r w:rsidR="00AF6515" w:rsidRPr="00680BB6">
        <w:rPr>
          <w:spacing w:val="4"/>
        </w:rPr>
        <w:t xml:space="preserve"> </w:t>
      </w:r>
      <w:r w:rsidRPr="00680BB6">
        <w:rPr>
          <w:spacing w:val="4"/>
        </w:rPr>
        <w:t>objective</w:t>
      </w:r>
      <w:r w:rsidR="00AF6515" w:rsidRPr="00680BB6">
        <w:rPr>
          <w:spacing w:val="4"/>
        </w:rPr>
        <w:t xml:space="preserve"> </w:t>
      </w:r>
      <w:r w:rsidRPr="00680BB6">
        <w:rPr>
          <w:spacing w:val="4"/>
        </w:rPr>
        <w:t>is</w:t>
      </w:r>
      <w:r w:rsidR="00AF6515" w:rsidRPr="00680BB6">
        <w:rPr>
          <w:spacing w:val="4"/>
        </w:rPr>
        <w:t xml:space="preserve"> </w:t>
      </w:r>
      <w:r w:rsidRPr="00680BB6">
        <w:rPr>
          <w:spacing w:val="4"/>
        </w:rPr>
        <w:t>to</w:t>
      </w:r>
      <w:r w:rsidR="00AF6515" w:rsidRPr="00680BB6">
        <w:rPr>
          <w:spacing w:val="4"/>
        </w:rPr>
        <w:t xml:space="preserve"> </w:t>
      </w:r>
      <w:r w:rsidRPr="00680BB6">
        <w:rPr>
          <w:spacing w:val="4"/>
        </w:rPr>
        <w:t>examine</w:t>
      </w:r>
      <w:r w:rsidR="00AF6515" w:rsidRPr="00680BB6">
        <w:rPr>
          <w:spacing w:val="4"/>
        </w:rPr>
        <w:t xml:space="preserve"> </w:t>
      </w:r>
      <w:r w:rsidRPr="00680BB6">
        <w:rPr>
          <w:spacing w:val="4"/>
        </w:rPr>
        <w:t>how</w:t>
      </w:r>
      <w:r w:rsidR="00AF6515" w:rsidRPr="00680BB6">
        <w:rPr>
          <w:spacing w:val="4"/>
        </w:rPr>
        <w:t xml:space="preserve"> </w:t>
      </w:r>
      <w:r w:rsidRPr="00680BB6">
        <w:rPr>
          <w:spacing w:val="4"/>
        </w:rPr>
        <w:t>each</w:t>
      </w:r>
      <w:r w:rsidR="00AF6515" w:rsidRPr="00680BB6">
        <w:rPr>
          <w:spacing w:val="4"/>
        </w:rPr>
        <w:t xml:space="preserve"> </w:t>
      </w:r>
      <w:r w:rsidRPr="00680BB6">
        <w:rPr>
          <w:spacing w:val="4"/>
        </w:rPr>
        <w:t>company</w:t>
      </w:r>
      <w:r w:rsidR="00AF6515" w:rsidRPr="00680BB6">
        <w:rPr>
          <w:spacing w:val="4"/>
        </w:rPr>
        <w:t xml:space="preserve"> </w:t>
      </w:r>
      <w:r w:rsidRPr="00680BB6">
        <w:rPr>
          <w:spacing w:val="4"/>
        </w:rPr>
        <w:t>strategically</w:t>
      </w:r>
      <w:r w:rsidR="00AF6515" w:rsidRPr="00680BB6">
        <w:rPr>
          <w:spacing w:val="4"/>
        </w:rPr>
        <w:t xml:space="preserve"> </w:t>
      </w:r>
      <w:r w:rsidRPr="00680BB6">
        <w:rPr>
          <w:spacing w:val="4"/>
        </w:rPr>
        <w:t>manages</w:t>
      </w:r>
      <w:r w:rsidR="00AF6515" w:rsidRPr="00680BB6">
        <w:rPr>
          <w:spacing w:val="4"/>
        </w:rPr>
        <w:t xml:space="preserve"> </w:t>
      </w:r>
      <w:r w:rsidRPr="00680BB6">
        <w:rPr>
          <w:spacing w:val="4"/>
        </w:rPr>
        <w:t>its</w:t>
      </w:r>
      <w:r w:rsidR="00AF6515" w:rsidRPr="00680BB6">
        <w:rPr>
          <w:spacing w:val="4"/>
        </w:rPr>
        <w:t xml:space="preserve"> </w:t>
      </w:r>
      <w:r w:rsidRPr="00680BB6">
        <w:rPr>
          <w:spacing w:val="4"/>
        </w:rPr>
        <w:t>corporate</w:t>
      </w:r>
      <w:r w:rsidR="00AF6515" w:rsidRPr="00680BB6">
        <w:rPr>
          <w:spacing w:val="4"/>
        </w:rPr>
        <w:t xml:space="preserve"> </w:t>
      </w:r>
      <w:r w:rsidRPr="00680BB6">
        <w:rPr>
          <w:spacing w:val="4"/>
        </w:rPr>
        <w:t>impression</w:t>
      </w:r>
      <w:r w:rsidR="00AF6515" w:rsidRPr="00680BB6">
        <w:rPr>
          <w:spacing w:val="4"/>
        </w:rPr>
        <w:t xml:space="preserve"> </w:t>
      </w:r>
      <w:r w:rsidRPr="00680BB6">
        <w:rPr>
          <w:spacing w:val="4"/>
        </w:rPr>
        <w:t>using</w:t>
      </w:r>
      <w:r w:rsidR="00AF6515" w:rsidRPr="00680BB6">
        <w:rPr>
          <w:spacing w:val="4"/>
        </w:rPr>
        <w:t xml:space="preserve"> </w:t>
      </w:r>
      <w:r w:rsidRPr="00680BB6">
        <w:rPr>
          <w:spacing w:val="4"/>
        </w:rPr>
        <w:t>evaluative</w:t>
      </w:r>
      <w:r w:rsidR="00AF6515" w:rsidRPr="00680BB6">
        <w:rPr>
          <w:spacing w:val="4"/>
        </w:rPr>
        <w:t xml:space="preserve"> </w:t>
      </w:r>
      <w:r w:rsidRPr="00680BB6">
        <w:rPr>
          <w:spacing w:val="4"/>
        </w:rPr>
        <w:t>language.</w:t>
      </w:r>
      <w:r w:rsidR="00AF6515" w:rsidRPr="00680BB6">
        <w:rPr>
          <w:spacing w:val="4"/>
        </w:rPr>
        <w:t xml:space="preserve"> </w:t>
      </w:r>
      <w:r w:rsidRPr="00680BB6">
        <w:rPr>
          <w:spacing w:val="4"/>
        </w:rPr>
        <w:t>The</w:t>
      </w:r>
      <w:r w:rsidR="00AF6515" w:rsidRPr="00680BB6">
        <w:rPr>
          <w:spacing w:val="4"/>
        </w:rPr>
        <w:t xml:space="preserve"> </w:t>
      </w:r>
      <w:r w:rsidRPr="00680BB6">
        <w:rPr>
          <w:spacing w:val="4"/>
        </w:rPr>
        <w:t>study</w:t>
      </w:r>
      <w:r w:rsidR="00AF6515" w:rsidRPr="00680BB6">
        <w:rPr>
          <w:spacing w:val="4"/>
        </w:rPr>
        <w:t xml:space="preserve"> </w:t>
      </w:r>
      <w:r w:rsidRPr="00680BB6">
        <w:rPr>
          <w:spacing w:val="4"/>
        </w:rPr>
        <w:t>finds</w:t>
      </w:r>
      <w:r w:rsidR="00AF6515" w:rsidRPr="00680BB6">
        <w:rPr>
          <w:spacing w:val="4"/>
        </w:rPr>
        <w:t xml:space="preserve"> </w:t>
      </w:r>
      <w:r w:rsidRPr="00680BB6">
        <w:rPr>
          <w:spacing w:val="4"/>
        </w:rPr>
        <w:t>that</w:t>
      </w:r>
      <w:r w:rsidR="00AF6515" w:rsidRPr="00680BB6">
        <w:rPr>
          <w:spacing w:val="4"/>
        </w:rPr>
        <w:t xml:space="preserve"> </w:t>
      </w:r>
      <w:r w:rsidRPr="00680BB6">
        <w:rPr>
          <w:spacing w:val="4"/>
        </w:rPr>
        <w:t>Lenovo</w:t>
      </w:r>
      <w:r w:rsidR="00AF6515" w:rsidRPr="00680BB6">
        <w:rPr>
          <w:spacing w:val="4"/>
        </w:rPr>
        <w:t xml:space="preserve"> </w:t>
      </w:r>
      <w:r w:rsidRPr="00680BB6">
        <w:rPr>
          <w:spacing w:val="4"/>
        </w:rPr>
        <w:t>primarily</w:t>
      </w:r>
      <w:r w:rsidR="00AF6515" w:rsidRPr="00680BB6">
        <w:rPr>
          <w:spacing w:val="4"/>
        </w:rPr>
        <w:t xml:space="preserve"> </w:t>
      </w:r>
      <w:r w:rsidRPr="00680BB6">
        <w:rPr>
          <w:spacing w:val="4"/>
        </w:rPr>
        <w:t>uses</w:t>
      </w:r>
      <w:r w:rsidR="00AF6515" w:rsidRPr="00680BB6">
        <w:rPr>
          <w:spacing w:val="4"/>
        </w:rPr>
        <w:t xml:space="preserve"> </w:t>
      </w:r>
      <w:r w:rsidRPr="00680BB6">
        <w:rPr>
          <w:spacing w:val="4"/>
        </w:rPr>
        <w:t>satisfaction,</w:t>
      </w:r>
      <w:r w:rsidR="00AF6515" w:rsidRPr="00680BB6">
        <w:rPr>
          <w:spacing w:val="4"/>
        </w:rPr>
        <w:t xml:space="preserve"> </w:t>
      </w:r>
      <w:r w:rsidRPr="00680BB6">
        <w:rPr>
          <w:spacing w:val="4"/>
        </w:rPr>
        <w:t>normality,</w:t>
      </w:r>
      <w:r w:rsidR="00AF6515" w:rsidRPr="00680BB6">
        <w:rPr>
          <w:spacing w:val="4"/>
        </w:rPr>
        <w:t xml:space="preserve"> </w:t>
      </w:r>
      <w:r w:rsidRPr="00680BB6">
        <w:rPr>
          <w:spacing w:val="4"/>
        </w:rPr>
        <w:t>and</w:t>
      </w:r>
      <w:r w:rsidR="00AF6515" w:rsidRPr="00680BB6">
        <w:rPr>
          <w:spacing w:val="4"/>
        </w:rPr>
        <w:t xml:space="preserve"> </w:t>
      </w:r>
      <w:r w:rsidRPr="00680BB6">
        <w:rPr>
          <w:spacing w:val="4"/>
        </w:rPr>
        <w:t>valuation</w:t>
      </w:r>
      <w:r w:rsidR="00AF6515" w:rsidRPr="00680BB6">
        <w:rPr>
          <w:spacing w:val="4"/>
        </w:rPr>
        <w:t xml:space="preserve"> </w:t>
      </w:r>
      <w:r w:rsidRPr="00680BB6">
        <w:rPr>
          <w:spacing w:val="4"/>
        </w:rPr>
        <w:t>resources</w:t>
      </w:r>
      <w:r w:rsidR="00AF6515" w:rsidRPr="00680BB6">
        <w:rPr>
          <w:spacing w:val="4"/>
        </w:rPr>
        <w:t xml:space="preserve"> </w:t>
      </w:r>
      <w:r w:rsidRPr="00680BB6">
        <w:rPr>
          <w:spacing w:val="4"/>
        </w:rPr>
        <w:t>to</w:t>
      </w:r>
      <w:r w:rsidR="00AF6515" w:rsidRPr="00680BB6">
        <w:rPr>
          <w:spacing w:val="4"/>
        </w:rPr>
        <w:t xml:space="preserve"> </w:t>
      </w:r>
      <w:r w:rsidRPr="00680BB6">
        <w:rPr>
          <w:spacing w:val="4"/>
        </w:rPr>
        <w:t>project</w:t>
      </w:r>
      <w:r w:rsidR="00AF6515" w:rsidRPr="00680BB6">
        <w:rPr>
          <w:spacing w:val="4"/>
        </w:rPr>
        <w:t xml:space="preserve"> </w:t>
      </w:r>
      <w:r w:rsidRPr="00680BB6">
        <w:rPr>
          <w:spacing w:val="4"/>
        </w:rPr>
        <w:t>an</w:t>
      </w:r>
      <w:r w:rsidR="00AF6515" w:rsidRPr="00680BB6">
        <w:rPr>
          <w:spacing w:val="4"/>
        </w:rPr>
        <w:t xml:space="preserve"> </w:t>
      </w:r>
      <w:r w:rsidRPr="00680BB6">
        <w:rPr>
          <w:spacing w:val="4"/>
        </w:rPr>
        <w:t>impression</w:t>
      </w:r>
      <w:r w:rsidR="00AF6515" w:rsidRPr="00680BB6">
        <w:rPr>
          <w:spacing w:val="4"/>
        </w:rPr>
        <w:t xml:space="preserve"> </w:t>
      </w:r>
      <w:r w:rsidRPr="00680BB6">
        <w:rPr>
          <w:spacing w:val="4"/>
        </w:rPr>
        <w:t>of</w:t>
      </w:r>
      <w:r w:rsidR="00AF6515" w:rsidRPr="00680BB6">
        <w:rPr>
          <w:spacing w:val="4"/>
        </w:rPr>
        <w:t xml:space="preserve"> </w:t>
      </w:r>
      <w:r w:rsidRPr="00680BB6">
        <w:rPr>
          <w:spacing w:val="4"/>
        </w:rPr>
        <w:t>being</w:t>
      </w:r>
      <w:r w:rsidR="00AF6515" w:rsidRPr="00680BB6">
        <w:rPr>
          <w:spacing w:val="4"/>
        </w:rPr>
        <w:t xml:space="preserve"> </w:t>
      </w:r>
      <w:r w:rsidRPr="00680BB6">
        <w:rPr>
          <w:spacing w:val="4"/>
        </w:rPr>
        <w:t>a</w:t>
      </w:r>
      <w:r w:rsidR="00AF6515" w:rsidRPr="00680BB6">
        <w:rPr>
          <w:spacing w:val="4"/>
        </w:rPr>
        <w:t xml:space="preserve"> </w:t>
      </w:r>
      <w:r w:rsidRPr="00680BB6">
        <w:rPr>
          <w:spacing w:val="4"/>
        </w:rPr>
        <w:t>confident,</w:t>
      </w:r>
      <w:r w:rsidR="00AF6515" w:rsidRPr="00680BB6">
        <w:rPr>
          <w:spacing w:val="4"/>
        </w:rPr>
        <w:t xml:space="preserve"> </w:t>
      </w:r>
      <w:r w:rsidRPr="00680BB6">
        <w:rPr>
          <w:spacing w:val="4"/>
        </w:rPr>
        <w:t>socially</w:t>
      </w:r>
      <w:r w:rsidR="00AF6515" w:rsidRPr="00680BB6">
        <w:rPr>
          <w:spacing w:val="4"/>
        </w:rPr>
        <w:t xml:space="preserve"> </w:t>
      </w:r>
      <w:r w:rsidRPr="00680BB6">
        <w:rPr>
          <w:spacing w:val="4"/>
        </w:rPr>
        <w:t>responsible</w:t>
      </w:r>
      <w:r w:rsidR="00AF6515" w:rsidRPr="00680BB6">
        <w:rPr>
          <w:spacing w:val="4"/>
        </w:rPr>
        <w:t xml:space="preserve"> </w:t>
      </w:r>
      <w:r w:rsidRPr="00680BB6">
        <w:rPr>
          <w:spacing w:val="4"/>
        </w:rPr>
        <w:t>organization.</w:t>
      </w:r>
      <w:r w:rsidR="00AF6515" w:rsidRPr="00680BB6">
        <w:rPr>
          <w:spacing w:val="4"/>
        </w:rPr>
        <w:t xml:space="preserve"> </w:t>
      </w:r>
      <w:r w:rsidRPr="00680BB6">
        <w:rPr>
          <w:spacing w:val="4"/>
        </w:rPr>
        <w:t>In</w:t>
      </w:r>
      <w:r w:rsidR="00AF6515" w:rsidRPr="00680BB6">
        <w:rPr>
          <w:spacing w:val="4"/>
        </w:rPr>
        <w:t xml:space="preserve"> </w:t>
      </w:r>
      <w:r w:rsidRPr="00680BB6">
        <w:rPr>
          <w:spacing w:val="4"/>
        </w:rPr>
        <w:t>contrast,</w:t>
      </w:r>
      <w:r w:rsidR="00AF6515" w:rsidRPr="00680BB6">
        <w:rPr>
          <w:spacing w:val="4"/>
        </w:rPr>
        <w:t xml:space="preserve"> </w:t>
      </w:r>
      <w:r w:rsidRPr="00680BB6">
        <w:rPr>
          <w:spacing w:val="4"/>
        </w:rPr>
        <w:t>Intel</w:t>
      </w:r>
      <w:r w:rsidR="00AF6515" w:rsidRPr="00680BB6">
        <w:rPr>
          <w:spacing w:val="4"/>
        </w:rPr>
        <w:t xml:space="preserve"> </w:t>
      </w:r>
      <w:r w:rsidRPr="00680BB6">
        <w:rPr>
          <w:spacing w:val="4"/>
        </w:rPr>
        <w:t>uses</w:t>
      </w:r>
      <w:r w:rsidR="00AF6515" w:rsidRPr="00680BB6">
        <w:rPr>
          <w:spacing w:val="4"/>
        </w:rPr>
        <w:t xml:space="preserve"> </w:t>
      </w:r>
      <w:r w:rsidRPr="00680BB6">
        <w:rPr>
          <w:spacing w:val="4"/>
        </w:rPr>
        <w:t>security,</w:t>
      </w:r>
      <w:r w:rsidR="00AF6515" w:rsidRPr="00680BB6">
        <w:rPr>
          <w:spacing w:val="4"/>
        </w:rPr>
        <w:t xml:space="preserve"> </w:t>
      </w:r>
      <w:r w:rsidRPr="00680BB6">
        <w:rPr>
          <w:spacing w:val="4"/>
        </w:rPr>
        <w:t>capacity,</w:t>
      </w:r>
      <w:r w:rsidR="00AF6515" w:rsidRPr="00680BB6">
        <w:rPr>
          <w:spacing w:val="4"/>
        </w:rPr>
        <w:t xml:space="preserve"> </w:t>
      </w:r>
      <w:r w:rsidRPr="00680BB6">
        <w:rPr>
          <w:spacing w:val="4"/>
        </w:rPr>
        <w:t>and</w:t>
      </w:r>
      <w:r w:rsidR="00AF6515" w:rsidRPr="00680BB6">
        <w:rPr>
          <w:spacing w:val="4"/>
        </w:rPr>
        <w:t xml:space="preserve"> </w:t>
      </w:r>
      <w:r w:rsidRPr="00680BB6">
        <w:rPr>
          <w:spacing w:val="4"/>
        </w:rPr>
        <w:t>composition</w:t>
      </w:r>
      <w:r w:rsidR="00AF6515" w:rsidRPr="00680BB6">
        <w:rPr>
          <w:spacing w:val="4"/>
        </w:rPr>
        <w:t xml:space="preserve"> </w:t>
      </w:r>
      <w:r w:rsidRPr="00680BB6">
        <w:rPr>
          <w:spacing w:val="4"/>
        </w:rPr>
        <w:t>resources</w:t>
      </w:r>
      <w:r w:rsidR="00AF6515" w:rsidRPr="00680BB6">
        <w:rPr>
          <w:spacing w:val="4"/>
        </w:rPr>
        <w:t xml:space="preserve"> </w:t>
      </w:r>
      <w:r w:rsidRPr="00680BB6">
        <w:rPr>
          <w:spacing w:val="4"/>
        </w:rPr>
        <w:t>to</w:t>
      </w:r>
      <w:r w:rsidR="00AF6515" w:rsidRPr="00680BB6">
        <w:rPr>
          <w:spacing w:val="4"/>
        </w:rPr>
        <w:t xml:space="preserve"> </w:t>
      </w:r>
      <w:r w:rsidRPr="00680BB6">
        <w:rPr>
          <w:spacing w:val="4"/>
        </w:rPr>
        <w:t>build</w:t>
      </w:r>
      <w:r w:rsidR="00AF6515" w:rsidRPr="00680BB6">
        <w:rPr>
          <w:spacing w:val="4"/>
        </w:rPr>
        <w:t xml:space="preserve"> </w:t>
      </w:r>
      <w:r w:rsidRPr="00680BB6">
        <w:rPr>
          <w:spacing w:val="4"/>
        </w:rPr>
        <w:t>an</w:t>
      </w:r>
      <w:r w:rsidR="00AF6515" w:rsidRPr="00680BB6">
        <w:rPr>
          <w:spacing w:val="4"/>
        </w:rPr>
        <w:t xml:space="preserve"> </w:t>
      </w:r>
      <w:r w:rsidRPr="00680BB6">
        <w:rPr>
          <w:spacing w:val="4"/>
        </w:rPr>
        <w:t>impression</w:t>
      </w:r>
      <w:r w:rsidR="00AF6515" w:rsidRPr="00680BB6">
        <w:rPr>
          <w:spacing w:val="4"/>
        </w:rPr>
        <w:t xml:space="preserve"> </w:t>
      </w:r>
      <w:r w:rsidRPr="00680BB6">
        <w:rPr>
          <w:spacing w:val="4"/>
        </w:rPr>
        <w:t>of</w:t>
      </w:r>
      <w:r w:rsidR="00AF6515" w:rsidRPr="00680BB6">
        <w:rPr>
          <w:spacing w:val="4"/>
        </w:rPr>
        <w:t xml:space="preserve"> </w:t>
      </w:r>
      <w:r w:rsidRPr="00680BB6">
        <w:rPr>
          <w:spacing w:val="4"/>
        </w:rPr>
        <w:t>being</w:t>
      </w:r>
      <w:r w:rsidR="00AF6515" w:rsidRPr="00680BB6">
        <w:rPr>
          <w:spacing w:val="4"/>
        </w:rPr>
        <w:t xml:space="preserve"> </w:t>
      </w:r>
      <w:r w:rsidRPr="00680BB6">
        <w:rPr>
          <w:spacing w:val="4"/>
        </w:rPr>
        <w:t>a</w:t>
      </w:r>
      <w:r w:rsidR="00AF6515" w:rsidRPr="00680BB6">
        <w:rPr>
          <w:spacing w:val="4"/>
        </w:rPr>
        <w:t xml:space="preserve"> </w:t>
      </w:r>
      <w:r w:rsidRPr="00680BB6">
        <w:rPr>
          <w:spacing w:val="4"/>
        </w:rPr>
        <w:t>professional,</w:t>
      </w:r>
      <w:r w:rsidR="00AF6515" w:rsidRPr="00680BB6">
        <w:rPr>
          <w:spacing w:val="4"/>
        </w:rPr>
        <w:t xml:space="preserve"> </w:t>
      </w:r>
      <w:r w:rsidRPr="00680BB6">
        <w:rPr>
          <w:spacing w:val="4"/>
        </w:rPr>
        <w:t>authoritative</w:t>
      </w:r>
      <w:r w:rsidR="00AF6515" w:rsidRPr="00680BB6">
        <w:rPr>
          <w:spacing w:val="4"/>
        </w:rPr>
        <w:t xml:space="preserve"> </w:t>
      </w:r>
      <w:r w:rsidRPr="00680BB6">
        <w:rPr>
          <w:spacing w:val="4"/>
        </w:rPr>
        <w:t>entity.</w:t>
      </w:r>
      <w:r w:rsidR="00AF6515" w:rsidRPr="00680BB6">
        <w:rPr>
          <w:spacing w:val="4"/>
        </w:rPr>
        <w:t xml:space="preserve"> </w:t>
      </w:r>
      <w:r w:rsidRPr="00680BB6">
        <w:rPr>
          <w:spacing w:val="4"/>
        </w:rPr>
        <w:t>The</w:t>
      </w:r>
      <w:r w:rsidR="00AF6515" w:rsidRPr="00680BB6">
        <w:rPr>
          <w:spacing w:val="4"/>
        </w:rPr>
        <w:t xml:space="preserve"> </w:t>
      </w:r>
      <w:r w:rsidRPr="00680BB6">
        <w:rPr>
          <w:spacing w:val="4"/>
        </w:rPr>
        <w:t>findings</w:t>
      </w:r>
      <w:r w:rsidR="00AF6515" w:rsidRPr="00680BB6">
        <w:rPr>
          <w:spacing w:val="4"/>
        </w:rPr>
        <w:t xml:space="preserve"> </w:t>
      </w:r>
      <w:r w:rsidRPr="00680BB6">
        <w:rPr>
          <w:spacing w:val="4"/>
        </w:rPr>
        <w:t>demonstrate</w:t>
      </w:r>
      <w:r w:rsidR="00AF6515" w:rsidRPr="00680BB6">
        <w:rPr>
          <w:spacing w:val="4"/>
        </w:rPr>
        <w:t xml:space="preserve"> </w:t>
      </w:r>
      <w:r w:rsidRPr="00680BB6">
        <w:rPr>
          <w:spacing w:val="4"/>
        </w:rPr>
        <w:t>how</w:t>
      </w:r>
      <w:r w:rsidR="00AF6515" w:rsidRPr="00680BB6">
        <w:rPr>
          <w:spacing w:val="4"/>
        </w:rPr>
        <w:t xml:space="preserve"> </w:t>
      </w:r>
      <w:r w:rsidRPr="00680BB6">
        <w:rPr>
          <w:spacing w:val="4"/>
        </w:rPr>
        <w:t>different</w:t>
      </w:r>
      <w:r w:rsidR="00AF6515" w:rsidRPr="00680BB6">
        <w:rPr>
          <w:spacing w:val="4"/>
        </w:rPr>
        <w:t xml:space="preserve"> </w:t>
      </w:r>
      <w:r w:rsidRPr="00680BB6">
        <w:rPr>
          <w:spacing w:val="4"/>
        </w:rPr>
        <w:t>attitudinal</w:t>
      </w:r>
      <w:r w:rsidR="00AF6515" w:rsidRPr="00680BB6">
        <w:rPr>
          <w:spacing w:val="4"/>
        </w:rPr>
        <w:t xml:space="preserve"> </w:t>
      </w:r>
      <w:r w:rsidRPr="00680BB6">
        <w:rPr>
          <w:spacing w:val="4"/>
        </w:rPr>
        <w:t>resources</w:t>
      </w:r>
      <w:r w:rsidR="00AF6515" w:rsidRPr="00680BB6">
        <w:rPr>
          <w:spacing w:val="4"/>
        </w:rPr>
        <w:t xml:space="preserve"> </w:t>
      </w:r>
      <w:r w:rsidRPr="00680BB6">
        <w:rPr>
          <w:spacing w:val="4"/>
        </w:rPr>
        <w:t>can</w:t>
      </w:r>
      <w:r w:rsidR="00AF6515" w:rsidRPr="00680BB6">
        <w:rPr>
          <w:spacing w:val="4"/>
        </w:rPr>
        <w:t xml:space="preserve"> </w:t>
      </w:r>
      <w:r w:rsidRPr="00680BB6">
        <w:rPr>
          <w:spacing w:val="4"/>
        </w:rPr>
        <w:t>be</w:t>
      </w:r>
      <w:r w:rsidR="00AF6515" w:rsidRPr="00680BB6">
        <w:rPr>
          <w:spacing w:val="4"/>
        </w:rPr>
        <w:t xml:space="preserve"> </w:t>
      </w:r>
      <w:r w:rsidRPr="00680BB6">
        <w:rPr>
          <w:spacing w:val="4"/>
        </w:rPr>
        <w:t>strategically</w:t>
      </w:r>
      <w:r w:rsidR="00AF6515" w:rsidRPr="00680BB6">
        <w:rPr>
          <w:spacing w:val="4"/>
        </w:rPr>
        <w:t xml:space="preserve"> </w:t>
      </w:r>
      <w:r w:rsidRPr="00680BB6">
        <w:rPr>
          <w:spacing w:val="4"/>
        </w:rPr>
        <w:t>employed</w:t>
      </w:r>
      <w:r w:rsidR="00AF6515" w:rsidRPr="00680BB6">
        <w:rPr>
          <w:spacing w:val="4"/>
        </w:rPr>
        <w:t xml:space="preserve"> </w:t>
      </w:r>
      <w:r w:rsidRPr="00680BB6">
        <w:rPr>
          <w:spacing w:val="4"/>
        </w:rPr>
        <w:t>in</w:t>
      </w:r>
      <w:r w:rsidR="00AF6515" w:rsidRPr="00680BB6">
        <w:rPr>
          <w:spacing w:val="4"/>
        </w:rPr>
        <w:t xml:space="preserve"> </w:t>
      </w:r>
      <w:r w:rsidRPr="00680BB6">
        <w:rPr>
          <w:spacing w:val="4"/>
        </w:rPr>
        <w:t>impression</w:t>
      </w:r>
      <w:r w:rsidR="00AF6515" w:rsidRPr="00680BB6">
        <w:rPr>
          <w:spacing w:val="4"/>
        </w:rPr>
        <w:t xml:space="preserve"> </w:t>
      </w:r>
      <w:r w:rsidRPr="00680BB6">
        <w:rPr>
          <w:spacing w:val="4"/>
        </w:rPr>
        <w:t>management</w:t>
      </w:r>
      <w:r w:rsidR="00AF6515" w:rsidRPr="00680BB6">
        <w:rPr>
          <w:spacing w:val="4"/>
        </w:rPr>
        <w:t xml:space="preserve"> </w:t>
      </w:r>
      <w:r w:rsidRPr="00680BB6">
        <w:rPr>
          <w:spacing w:val="4"/>
        </w:rPr>
        <w:t>within</w:t>
      </w:r>
      <w:r w:rsidR="00AF6515" w:rsidRPr="00680BB6">
        <w:rPr>
          <w:spacing w:val="4"/>
        </w:rPr>
        <w:t xml:space="preserve"> </w:t>
      </w:r>
      <w:r w:rsidRPr="00680BB6">
        <w:rPr>
          <w:spacing w:val="4"/>
        </w:rPr>
        <w:t>public</w:t>
      </w:r>
      <w:r w:rsidR="00AF6515" w:rsidRPr="00680BB6">
        <w:rPr>
          <w:spacing w:val="4"/>
        </w:rPr>
        <w:t xml:space="preserve"> </w:t>
      </w:r>
      <w:r w:rsidRPr="00680BB6">
        <w:rPr>
          <w:spacing w:val="4"/>
        </w:rPr>
        <w:t>reports,</w:t>
      </w:r>
      <w:r w:rsidR="00AF6515" w:rsidRPr="00680BB6">
        <w:rPr>
          <w:spacing w:val="4"/>
        </w:rPr>
        <w:t xml:space="preserve"> </w:t>
      </w:r>
      <w:r w:rsidRPr="00680BB6">
        <w:rPr>
          <w:spacing w:val="4"/>
        </w:rPr>
        <w:t>offering</w:t>
      </w:r>
      <w:r w:rsidR="00AF6515" w:rsidRPr="00680BB6">
        <w:rPr>
          <w:spacing w:val="4"/>
        </w:rPr>
        <w:t xml:space="preserve"> </w:t>
      </w:r>
      <w:r w:rsidRPr="00680BB6">
        <w:rPr>
          <w:spacing w:val="4"/>
        </w:rPr>
        <w:t>valuable</w:t>
      </w:r>
      <w:r w:rsidR="00AF6515" w:rsidRPr="00680BB6">
        <w:rPr>
          <w:spacing w:val="4"/>
        </w:rPr>
        <w:t xml:space="preserve"> </w:t>
      </w:r>
      <w:r w:rsidRPr="00680BB6">
        <w:rPr>
          <w:spacing w:val="4"/>
        </w:rPr>
        <w:t>insights</w:t>
      </w:r>
      <w:r w:rsidR="00AF6515" w:rsidRPr="00680BB6">
        <w:rPr>
          <w:spacing w:val="4"/>
        </w:rPr>
        <w:t xml:space="preserve"> </w:t>
      </w:r>
      <w:r w:rsidRPr="00680BB6">
        <w:rPr>
          <w:spacing w:val="4"/>
        </w:rPr>
        <w:t>into</w:t>
      </w:r>
      <w:r w:rsidR="00AF6515" w:rsidRPr="00680BB6">
        <w:rPr>
          <w:spacing w:val="4"/>
        </w:rPr>
        <w:t xml:space="preserve"> </w:t>
      </w:r>
      <w:r w:rsidRPr="00680BB6">
        <w:rPr>
          <w:spacing w:val="4"/>
        </w:rPr>
        <w:t>the</w:t>
      </w:r>
      <w:r w:rsidR="00AF6515" w:rsidRPr="00680BB6">
        <w:rPr>
          <w:spacing w:val="4"/>
        </w:rPr>
        <w:t xml:space="preserve"> </w:t>
      </w:r>
      <w:r w:rsidRPr="00680BB6">
        <w:rPr>
          <w:spacing w:val="4"/>
        </w:rPr>
        <w:t>role</w:t>
      </w:r>
      <w:r w:rsidR="00AF6515" w:rsidRPr="00680BB6">
        <w:rPr>
          <w:spacing w:val="4"/>
        </w:rPr>
        <w:t xml:space="preserve"> </w:t>
      </w:r>
      <w:r w:rsidRPr="00680BB6">
        <w:rPr>
          <w:spacing w:val="4"/>
        </w:rPr>
        <w:t>of</w:t>
      </w:r>
      <w:r w:rsidR="00AF6515" w:rsidRPr="00680BB6">
        <w:rPr>
          <w:spacing w:val="4"/>
        </w:rPr>
        <w:t xml:space="preserve"> </w:t>
      </w:r>
      <w:r w:rsidRPr="00680BB6">
        <w:rPr>
          <w:spacing w:val="4"/>
        </w:rPr>
        <w:t>language</w:t>
      </w:r>
      <w:r w:rsidR="00AF6515" w:rsidRPr="00680BB6">
        <w:rPr>
          <w:spacing w:val="4"/>
        </w:rPr>
        <w:t xml:space="preserve"> </w:t>
      </w:r>
      <w:r w:rsidRPr="00680BB6">
        <w:rPr>
          <w:spacing w:val="4"/>
        </w:rPr>
        <w:t>in</w:t>
      </w:r>
      <w:r w:rsidR="00AF6515" w:rsidRPr="00680BB6">
        <w:rPr>
          <w:spacing w:val="4"/>
        </w:rPr>
        <w:t xml:space="preserve"> </w:t>
      </w:r>
      <w:r w:rsidRPr="00680BB6">
        <w:rPr>
          <w:spacing w:val="4"/>
        </w:rPr>
        <w:t>shaping</w:t>
      </w:r>
      <w:r w:rsidR="00AF6515" w:rsidRPr="00680BB6">
        <w:rPr>
          <w:spacing w:val="4"/>
        </w:rPr>
        <w:t xml:space="preserve"> </w:t>
      </w:r>
      <w:r w:rsidRPr="00680BB6">
        <w:rPr>
          <w:spacing w:val="4"/>
        </w:rPr>
        <w:t>corporate</w:t>
      </w:r>
      <w:r w:rsidR="00AF6515" w:rsidRPr="00680BB6">
        <w:rPr>
          <w:spacing w:val="4"/>
        </w:rPr>
        <w:t xml:space="preserve"> </w:t>
      </w:r>
      <w:r w:rsidRPr="00680BB6">
        <w:rPr>
          <w:spacing w:val="4"/>
        </w:rPr>
        <w:t>identities.</w:t>
      </w:r>
    </w:p>
    <w:p w14:paraId="06049038" w14:textId="6FEB13A5" w:rsidR="00D90AC9" w:rsidRPr="00680BB6" w:rsidRDefault="00D90AC9" w:rsidP="00AF6515">
      <w:pPr>
        <w:pStyle w:val="2011-14"/>
        <w:spacing w:before="156" w:after="312"/>
        <w:ind w:left="525" w:right="525"/>
      </w:pPr>
      <w:r w:rsidRPr="00680BB6">
        <w:rPr>
          <w:i/>
          <w:lang w:eastAsia="de-DE"/>
        </w:rPr>
        <w:t>Keywords:</w:t>
      </w:r>
      <w:r w:rsidR="000A677F" w:rsidRPr="00680BB6">
        <w:t xml:space="preserve"> impression management</w:t>
      </w:r>
      <w:r w:rsidR="000A677F" w:rsidRPr="00680BB6">
        <w:rPr>
          <w:lang w:eastAsia="zh-TW"/>
        </w:rPr>
        <w:t xml:space="preserve">, attitude of </w:t>
      </w:r>
      <w:r w:rsidR="000A677F" w:rsidRPr="00680BB6">
        <w:t>appraisal</w:t>
      </w:r>
      <w:r w:rsidR="000A677F" w:rsidRPr="00680BB6">
        <w:rPr>
          <w:lang w:eastAsia="zh-TW"/>
        </w:rPr>
        <w:t>,</w:t>
      </w:r>
      <w:r w:rsidR="000A677F" w:rsidRPr="00680BB6">
        <w:t xml:space="preserve"> corporate social report</w:t>
      </w:r>
      <w:r w:rsidR="000A677F" w:rsidRPr="00680BB6">
        <w:rPr>
          <w:lang w:eastAsia="zh-TW"/>
        </w:rPr>
        <w:t xml:space="preserve">, </w:t>
      </w:r>
      <w:r w:rsidR="000A677F" w:rsidRPr="00680BB6">
        <w:t>compara</w:t>
      </w:r>
      <w:r w:rsidRPr="00680BB6">
        <w:t>tive</w:t>
      </w:r>
      <w:r w:rsidR="00AF6515" w:rsidRPr="00680BB6">
        <w:t xml:space="preserve"> </w:t>
      </w:r>
      <w:r w:rsidRPr="00680BB6">
        <w:t>study</w:t>
      </w:r>
    </w:p>
    <w:p w14:paraId="781D6AE3" w14:textId="77777777" w:rsidR="00D90AC9" w:rsidRPr="00680BB6" w:rsidRDefault="00D90AC9" w:rsidP="006B71C4">
      <w:pPr>
        <w:pStyle w:val="2011-11"/>
        <w:spacing w:before="156" w:after="93"/>
      </w:pPr>
      <w:r w:rsidRPr="00680BB6">
        <w:t>Introductio</w:t>
      </w:r>
      <w:r w:rsidRPr="00680BB6">
        <w:rPr>
          <w:rFonts w:hint="eastAsia"/>
        </w:rPr>
        <w:t>n</w:t>
      </w:r>
      <w:r w:rsidR="006108D0" w:rsidRPr="00680BB6">
        <w:rPr>
          <w:rStyle w:val="a7"/>
        </w:rPr>
        <w:footnoteReference w:customMarkFollows="1" w:id="1"/>
        <w:sym w:font="Symbol" w:char="F020"/>
      </w:r>
    </w:p>
    <w:p w14:paraId="1B9A8FA9" w14:textId="79FB10F2" w:rsidR="00D90AC9" w:rsidRPr="00680BB6" w:rsidRDefault="00D90AC9" w:rsidP="00680BB6">
      <w:pPr>
        <w:pStyle w:val="2011-10"/>
        <w:ind w:firstLine="420"/>
      </w:pPr>
      <w:r w:rsidRPr="00680BB6">
        <w:t>Corporat</w:t>
      </w:r>
      <w:r w:rsidR="004C560A" w:rsidRPr="00680BB6">
        <w:t>e social resp</w:t>
      </w:r>
      <w:r w:rsidRPr="00680BB6">
        <w:t>onsibility</w:t>
      </w:r>
      <w:r w:rsidR="00AF6515" w:rsidRPr="00680BB6">
        <w:t xml:space="preserve"> </w:t>
      </w:r>
      <w:r w:rsidRPr="00680BB6">
        <w:t>(CSR)</w:t>
      </w:r>
      <w:r w:rsidR="00AF6515" w:rsidRPr="00680BB6">
        <w:t xml:space="preserve"> </w:t>
      </w:r>
      <w:r w:rsidRPr="00680BB6">
        <w:t>reports</w:t>
      </w:r>
      <w:r w:rsidR="00AF6515" w:rsidRPr="00680BB6">
        <w:t xml:space="preserve"> </w:t>
      </w:r>
      <w:r w:rsidRPr="00680BB6">
        <w:t>are</w:t>
      </w:r>
      <w:r w:rsidR="00AF6515" w:rsidRPr="00680BB6">
        <w:t xml:space="preserve"> </w:t>
      </w:r>
      <w:r w:rsidRPr="00680BB6">
        <w:t>a</w:t>
      </w:r>
      <w:r w:rsidR="00AF6515" w:rsidRPr="00680BB6">
        <w:t xml:space="preserve"> </w:t>
      </w:r>
      <w:r w:rsidRPr="00680BB6">
        <w:t>key</w:t>
      </w:r>
      <w:r w:rsidR="00AF6515" w:rsidRPr="00680BB6">
        <w:t xml:space="preserve"> </w:t>
      </w:r>
      <w:r w:rsidRPr="00680BB6">
        <w:t>communication</w:t>
      </w:r>
      <w:r w:rsidR="00AF6515" w:rsidRPr="00680BB6">
        <w:t xml:space="preserve"> </w:t>
      </w:r>
      <w:r w:rsidRPr="00680BB6">
        <w:t>tool</w:t>
      </w:r>
      <w:r w:rsidR="00AF6515" w:rsidRPr="00680BB6">
        <w:t xml:space="preserve"> </w:t>
      </w:r>
      <w:r w:rsidRPr="00680BB6">
        <w:t>designed</w:t>
      </w:r>
      <w:r w:rsidR="00AF6515" w:rsidRPr="00680BB6">
        <w:t xml:space="preserve"> </w:t>
      </w:r>
      <w:r w:rsidRPr="00680BB6">
        <w:t>to</w:t>
      </w:r>
      <w:r w:rsidR="00AF6515" w:rsidRPr="00680BB6">
        <w:t xml:space="preserve"> </w:t>
      </w:r>
      <w:r w:rsidRPr="00680BB6">
        <w:t>address</w:t>
      </w:r>
      <w:r w:rsidR="00AF6515" w:rsidRPr="00680BB6">
        <w:t xml:space="preserve"> </w:t>
      </w:r>
      <w:r w:rsidRPr="00680BB6">
        <w:t>information</w:t>
      </w:r>
      <w:r w:rsidR="00AF6515" w:rsidRPr="00680BB6">
        <w:t xml:space="preserve"> </w:t>
      </w:r>
      <w:r w:rsidRPr="00680BB6">
        <w:t>asymmetry</w:t>
      </w:r>
      <w:r w:rsidR="00AF6515" w:rsidRPr="00680BB6">
        <w:t xml:space="preserve"> </w:t>
      </w:r>
      <w:r w:rsidRPr="00680BB6">
        <w:t>between</w:t>
      </w:r>
      <w:r w:rsidR="00AF6515" w:rsidRPr="00680BB6">
        <w:t xml:space="preserve"> </w:t>
      </w:r>
      <w:r w:rsidRPr="00680BB6">
        <w:t>companies</w:t>
      </w:r>
      <w:r w:rsidR="00AF6515" w:rsidRPr="00680BB6">
        <w:t xml:space="preserve"> </w:t>
      </w:r>
      <w:r w:rsidRPr="00680BB6">
        <w:t>and</w:t>
      </w:r>
      <w:r w:rsidR="00AF6515" w:rsidRPr="00680BB6">
        <w:t xml:space="preserve"> </w:t>
      </w:r>
      <w:r w:rsidRPr="00680BB6">
        <w:t>their</w:t>
      </w:r>
      <w:r w:rsidR="00AF6515" w:rsidRPr="00680BB6">
        <w:t xml:space="preserve"> </w:t>
      </w:r>
      <w:r w:rsidRPr="00680BB6">
        <w:t>stakeholders.</w:t>
      </w:r>
      <w:r w:rsidR="00AF6515" w:rsidRPr="00680BB6">
        <w:t xml:space="preserve"> </w:t>
      </w:r>
      <w:r w:rsidRPr="00680BB6">
        <w:t>Through</w:t>
      </w:r>
      <w:r w:rsidR="00AF6515" w:rsidRPr="00680BB6">
        <w:t xml:space="preserve"> </w:t>
      </w:r>
      <w:r w:rsidRPr="00680BB6">
        <w:t>these</w:t>
      </w:r>
      <w:r w:rsidR="00AF6515" w:rsidRPr="00680BB6">
        <w:t xml:space="preserve"> </w:t>
      </w:r>
      <w:r w:rsidRPr="00680BB6">
        <w:t>reports,</w:t>
      </w:r>
      <w:r w:rsidR="00AF6515" w:rsidRPr="00680BB6">
        <w:t xml:space="preserve"> </w:t>
      </w:r>
      <w:r w:rsidRPr="00680BB6">
        <w:t>companies</w:t>
      </w:r>
      <w:r w:rsidR="00AF6515" w:rsidRPr="00680BB6">
        <w:t xml:space="preserve"> </w:t>
      </w:r>
      <w:r w:rsidRPr="00680BB6">
        <w:t>disclose</w:t>
      </w:r>
      <w:r w:rsidR="00AF6515" w:rsidRPr="00680BB6">
        <w:t xml:space="preserve"> </w:t>
      </w:r>
      <w:r w:rsidRPr="00680BB6">
        <w:t>their</w:t>
      </w:r>
      <w:r w:rsidR="00AF6515" w:rsidRPr="00680BB6">
        <w:t xml:space="preserve"> </w:t>
      </w:r>
      <w:r w:rsidRPr="00680BB6">
        <w:t>commitments</w:t>
      </w:r>
      <w:r w:rsidR="00AF6515" w:rsidRPr="00680BB6">
        <w:t xml:space="preserve"> </w:t>
      </w:r>
      <w:r w:rsidRPr="00680BB6">
        <w:t>and</w:t>
      </w:r>
      <w:r w:rsidR="00AF6515" w:rsidRPr="00680BB6">
        <w:t xml:space="preserve"> </w:t>
      </w:r>
      <w:r w:rsidRPr="00680BB6">
        <w:t>actions</w:t>
      </w:r>
      <w:r w:rsidR="00AF6515" w:rsidRPr="00680BB6">
        <w:t xml:space="preserve"> </w:t>
      </w:r>
      <w:r w:rsidRPr="00680BB6">
        <w:t>to</w:t>
      </w:r>
      <w:r w:rsidR="00AF6515" w:rsidRPr="00680BB6">
        <w:t xml:space="preserve"> </w:t>
      </w:r>
      <w:r w:rsidRPr="00680BB6">
        <w:t>enhance</w:t>
      </w:r>
      <w:r w:rsidR="00AF6515" w:rsidRPr="00680BB6">
        <w:t xml:space="preserve"> </w:t>
      </w:r>
      <w:r w:rsidRPr="00680BB6">
        <w:t>transparency</w:t>
      </w:r>
      <w:r w:rsidR="00AF6515" w:rsidRPr="00680BB6">
        <w:t xml:space="preserve"> </w:t>
      </w:r>
      <w:r w:rsidRPr="00680BB6">
        <w:t>and</w:t>
      </w:r>
      <w:r w:rsidR="00AF6515" w:rsidRPr="00680BB6">
        <w:t xml:space="preserve"> </w:t>
      </w:r>
      <w:r w:rsidRPr="00680BB6">
        <w:t>build</w:t>
      </w:r>
      <w:r w:rsidR="00AF6515" w:rsidRPr="00680BB6">
        <w:t xml:space="preserve"> </w:t>
      </w:r>
      <w:r w:rsidRPr="00680BB6">
        <w:t>trust</w:t>
      </w:r>
      <w:r w:rsidR="00AF6515" w:rsidRPr="00680BB6">
        <w:t xml:space="preserve"> </w:t>
      </w:r>
      <w:r w:rsidRPr="00680BB6">
        <w:t>with</w:t>
      </w:r>
      <w:r w:rsidR="00AF6515" w:rsidRPr="00680BB6">
        <w:t xml:space="preserve"> </w:t>
      </w:r>
      <w:r w:rsidRPr="00680BB6">
        <w:t>stakeholders.</w:t>
      </w:r>
      <w:r w:rsidR="00AF6515" w:rsidRPr="00680BB6">
        <w:t xml:space="preserve"> </w:t>
      </w:r>
      <w:r w:rsidRPr="00680BB6">
        <w:t>As</w:t>
      </w:r>
      <w:r w:rsidR="00AF6515" w:rsidRPr="00680BB6">
        <w:t xml:space="preserve"> </w:t>
      </w:r>
      <w:r w:rsidRPr="00680BB6">
        <w:t>the</w:t>
      </w:r>
      <w:r w:rsidR="00AF6515" w:rsidRPr="00680BB6">
        <w:t xml:space="preserve"> </w:t>
      </w:r>
      <w:r w:rsidRPr="00680BB6">
        <w:t>global</w:t>
      </w:r>
      <w:r w:rsidR="00AF6515" w:rsidRPr="00680BB6">
        <w:t xml:space="preserve"> </w:t>
      </w:r>
      <w:r w:rsidRPr="00680BB6">
        <w:t>business</w:t>
      </w:r>
      <w:r w:rsidR="00AF6515" w:rsidRPr="00680BB6">
        <w:t xml:space="preserve"> </w:t>
      </w:r>
      <w:r w:rsidRPr="00680BB6">
        <w:t>environment</w:t>
      </w:r>
      <w:r w:rsidR="00AF6515" w:rsidRPr="00680BB6">
        <w:t xml:space="preserve"> </w:t>
      </w:r>
      <w:r w:rsidRPr="00680BB6">
        <w:t>becomes</w:t>
      </w:r>
      <w:r w:rsidR="00AF6515" w:rsidRPr="00680BB6">
        <w:t xml:space="preserve"> </w:t>
      </w:r>
      <w:r w:rsidRPr="00680BB6">
        <w:t>increasingly</w:t>
      </w:r>
      <w:r w:rsidR="00AF6515" w:rsidRPr="00680BB6">
        <w:t xml:space="preserve"> </w:t>
      </w:r>
      <w:r w:rsidRPr="00680BB6">
        <w:t>complex,</w:t>
      </w:r>
      <w:r w:rsidR="00AF6515" w:rsidRPr="00680BB6">
        <w:t xml:space="preserve"> </w:t>
      </w:r>
      <w:r w:rsidR="005D16A7" w:rsidRPr="00680BB6">
        <w:rPr>
          <w:rFonts w:hint="eastAsia"/>
        </w:rPr>
        <w:t>companies</w:t>
      </w:r>
      <w:r w:rsidR="00AF6515" w:rsidRPr="00680BB6">
        <w:t xml:space="preserve"> </w:t>
      </w:r>
      <w:r w:rsidRPr="00680BB6">
        <w:t>face</w:t>
      </w:r>
      <w:r w:rsidR="00AF6515" w:rsidRPr="00680BB6">
        <w:t xml:space="preserve"> </w:t>
      </w:r>
      <w:r w:rsidRPr="00680BB6">
        <w:t>growing</w:t>
      </w:r>
      <w:r w:rsidR="00AF6515" w:rsidRPr="00680BB6">
        <w:t xml:space="preserve"> </w:t>
      </w:r>
      <w:r w:rsidRPr="00680BB6">
        <w:t>pressure</w:t>
      </w:r>
      <w:r w:rsidR="00AF6515" w:rsidRPr="00680BB6">
        <w:t xml:space="preserve"> </w:t>
      </w:r>
      <w:r w:rsidRPr="00680BB6">
        <w:t>to</w:t>
      </w:r>
      <w:r w:rsidR="00AF6515" w:rsidRPr="00680BB6">
        <w:t xml:space="preserve"> </w:t>
      </w:r>
      <w:r w:rsidRPr="00680BB6">
        <w:t>account</w:t>
      </w:r>
      <w:r w:rsidR="00AF6515" w:rsidRPr="00680BB6">
        <w:t xml:space="preserve"> </w:t>
      </w:r>
      <w:r w:rsidRPr="00680BB6">
        <w:t>for</w:t>
      </w:r>
      <w:r w:rsidR="00AF6515" w:rsidRPr="00680BB6">
        <w:t xml:space="preserve"> </w:t>
      </w:r>
      <w:r w:rsidRPr="00680BB6">
        <w:t>the</w:t>
      </w:r>
      <w:r w:rsidR="00AF6515" w:rsidRPr="00680BB6">
        <w:t xml:space="preserve"> </w:t>
      </w:r>
      <w:r w:rsidRPr="00680BB6">
        <w:t>social</w:t>
      </w:r>
      <w:r w:rsidR="00AF6515" w:rsidRPr="00680BB6">
        <w:t xml:space="preserve"> </w:t>
      </w:r>
      <w:r w:rsidRPr="00680BB6">
        <w:t>and</w:t>
      </w:r>
      <w:r w:rsidR="00AF6515" w:rsidRPr="00680BB6">
        <w:t xml:space="preserve"> </w:t>
      </w:r>
      <w:r w:rsidRPr="00680BB6">
        <w:t>environmental</w:t>
      </w:r>
      <w:r w:rsidR="00AF6515" w:rsidRPr="00680BB6">
        <w:t xml:space="preserve"> </w:t>
      </w:r>
      <w:r w:rsidRPr="00680BB6">
        <w:t>impacts</w:t>
      </w:r>
      <w:r w:rsidR="00AF6515" w:rsidRPr="00680BB6">
        <w:t xml:space="preserve"> </w:t>
      </w:r>
      <w:r w:rsidRPr="00680BB6">
        <w:t>of</w:t>
      </w:r>
      <w:r w:rsidR="00AF6515" w:rsidRPr="00680BB6">
        <w:t xml:space="preserve"> </w:t>
      </w:r>
      <w:r w:rsidRPr="00680BB6">
        <w:t>their</w:t>
      </w:r>
      <w:r w:rsidR="00AF6515" w:rsidRPr="00680BB6">
        <w:t xml:space="preserve"> </w:t>
      </w:r>
      <w:r w:rsidRPr="00680BB6">
        <w:t>operations.</w:t>
      </w:r>
      <w:r w:rsidR="00AF6515" w:rsidRPr="00680BB6">
        <w:t xml:space="preserve"> </w:t>
      </w:r>
      <w:r w:rsidRPr="00680BB6">
        <w:t>Consequently,</w:t>
      </w:r>
      <w:r w:rsidR="00AF6515" w:rsidRPr="00680BB6">
        <w:t xml:space="preserve"> </w:t>
      </w:r>
      <w:r w:rsidRPr="00680BB6">
        <w:t>CSR</w:t>
      </w:r>
      <w:r w:rsidR="00AF6515" w:rsidRPr="00680BB6">
        <w:t xml:space="preserve"> </w:t>
      </w:r>
      <w:r w:rsidRPr="00680BB6">
        <w:t>reports</w:t>
      </w:r>
      <w:r w:rsidR="00AF6515" w:rsidRPr="00680BB6">
        <w:t xml:space="preserve"> </w:t>
      </w:r>
      <w:r w:rsidRPr="00680BB6">
        <w:t>are</w:t>
      </w:r>
      <w:r w:rsidR="00AF6515" w:rsidRPr="00680BB6">
        <w:t xml:space="preserve"> </w:t>
      </w:r>
      <w:r w:rsidRPr="00680BB6">
        <w:t>gaining</w:t>
      </w:r>
      <w:r w:rsidR="00AF6515" w:rsidRPr="00680BB6">
        <w:t xml:space="preserve"> </w:t>
      </w:r>
      <w:r w:rsidRPr="00680BB6">
        <w:t>importance</w:t>
      </w:r>
      <w:r w:rsidR="00AF6515" w:rsidRPr="00680BB6">
        <w:t xml:space="preserve"> </w:t>
      </w:r>
      <w:r w:rsidRPr="00680BB6">
        <w:rPr>
          <w:rFonts w:hint="eastAsia"/>
        </w:rPr>
        <w:t>in</w:t>
      </w:r>
      <w:r w:rsidR="00AF6515" w:rsidRPr="00680BB6">
        <w:rPr>
          <w:rFonts w:hint="eastAsia"/>
        </w:rPr>
        <w:t xml:space="preserve"> </w:t>
      </w:r>
      <w:r w:rsidRPr="00680BB6">
        <w:rPr>
          <w:rFonts w:hint="eastAsia"/>
        </w:rPr>
        <w:t>communication</w:t>
      </w:r>
      <w:r w:rsidR="00AF6515" w:rsidRPr="00680BB6">
        <w:rPr>
          <w:rFonts w:hint="eastAsia"/>
        </w:rPr>
        <w:t xml:space="preserve"> </w:t>
      </w:r>
      <w:r w:rsidRPr="00680BB6">
        <w:rPr>
          <w:rFonts w:hint="eastAsia"/>
        </w:rPr>
        <w:t>between</w:t>
      </w:r>
      <w:r w:rsidR="00AF6515" w:rsidRPr="00680BB6">
        <w:rPr>
          <w:rFonts w:hint="eastAsia"/>
        </w:rPr>
        <w:t xml:space="preserve"> </w:t>
      </w:r>
      <w:r w:rsidRPr="00680BB6">
        <w:rPr>
          <w:rFonts w:hint="eastAsia"/>
        </w:rPr>
        <w:t>companies</w:t>
      </w:r>
      <w:r w:rsidR="00AF6515" w:rsidRPr="00680BB6">
        <w:rPr>
          <w:rFonts w:hint="eastAsia"/>
        </w:rPr>
        <w:t xml:space="preserve"> </w:t>
      </w:r>
      <w:r w:rsidRPr="00680BB6">
        <w:rPr>
          <w:rFonts w:hint="eastAsia"/>
        </w:rPr>
        <w:t>and</w:t>
      </w:r>
      <w:r w:rsidR="00AF6515" w:rsidRPr="00680BB6">
        <w:t xml:space="preserve"> </w:t>
      </w:r>
      <w:r w:rsidRPr="00680BB6">
        <w:t>the</w:t>
      </w:r>
      <w:r w:rsidRPr="00680BB6">
        <w:rPr>
          <w:rFonts w:hint="eastAsia"/>
        </w:rPr>
        <w:t>ir</w:t>
      </w:r>
      <w:r w:rsidR="00AF6515" w:rsidRPr="00680BB6">
        <w:t xml:space="preserve"> </w:t>
      </w:r>
      <w:r w:rsidRPr="00680BB6">
        <w:t>stakeholders.</w:t>
      </w:r>
    </w:p>
    <w:p w14:paraId="1386105A" w14:textId="17F150DA" w:rsidR="00D90AC9" w:rsidRPr="00680BB6" w:rsidRDefault="00D90AC9" w:rsidP="00680BB6">
      <w:pPr>
        <w:pStyle w:val="2011-10"/>
        <w:ind w:firstLine="420"/>
      </w:pPr>
      <w:r w:rsidRPr="00680BB6">
        <w:t>P</w:t>
      </w:r>
      <w:r w:rsidRPr="00680BB6">
        <w:rPr>
          <w:spacing w:val="3"/>
        </w:rPr>
        <w:t>revious</w:t>
      </w:r>
      <w:r w:rsidR="00AF6515" w:rsidRPr="00680BB6">
        <w:rPr>
          <w:spacing w:val="3"/>
        </w:rPr>
        <w:t xml:space="preserve"> </w:t>
      </w:r>
      <w:r w:rsidRPr="00680BB6">
        <w:rPr>
          <w:spacing w:val="3"/>
        </w:rPr>
        <w:t>research</w:t>
      </w:r>
      <w:r w:rsidR="00AF6515" w:rsidRPr="00680BB6">
        <w:rPr>
          <w:spacing w:val="3"/>
        </w:rPr>
        <w:t xml:space="preserve"> </w:t>
      </w:r>
      <w:r w:rsidRPr="00680BB6">
        <w:rPr>
          <w:spacing w:val="3"/>
        </w:rPr>
        <w:t>on</w:t>
      </w:r>
      <w:r w:rsidR="00AF6515" w:rsidRPr="00680BB6">
        <w:rPr>
          <w:spacing w:val="3"/>
        </w:rPr>
        <w:t xml:space="preserve"> </w:t>
      </w:r>
      <w:r w:rsidRPr="00680BB6">
        <w:rPr>
          <w:spacing w:val="3"/>
        </w:rPr>
        <w:t>CSR</w:t>
      </w:r>
      <w:r w:rsidR="00AF6515" w:rsidRPr="00680BB6">
        <w:rPr>
          <w:spacing w:val="3"/>
        </w:rPr>
        <w:t xml:space="preserve"> </w:t>
      </w:r>
      <w:r w:rsidRPr="00680BB6">
        <w:rPr>
          <w:spacing w:val="3"/>
        </w:rPr>
        <w:t>reporting</w:t>
      </w:r>
      <w:r w:rsidR="00AF6515" w:rsidRPr="00680BB6">
        <w:rPr>
          <w:spacing w:val="3"/>
        </w:rPr>
        <w:t xml:space="preserve"> </w:t>
      </w:r>
      <w:r w:rsidRPr="00680BB6">
        <w:rPr>
          <w:spacing w:val="3"/>
        </w:rPr>
        <w:t>has</w:t>
      </w:r>
      <w:r w:rsidR="00AF6515" w:rsidRPr="00680BB6">
        <w:rPr>
          <w:spacing w:val="3"/>
        </w:rPr>
        <w:t xml:space="preserve"> </w:t>
      </w:r>
      <w:r w:rsidRPr="00680BB6">
        <w:rPr>
          <w:spacing w:val="3"/>
        </w:rPr>
        <w:t>largely</w:t>
      </w:r>
      <w:r w:rsidR="00AF6515" w:rsidRPr="00680BB6">
        <w:rPr>
          <w:spacing w:val="3"/>
        </w:rPr>
        <w:t xml:space="preserve"> </w:t>
      </w:r>
      <w:r w:rsidRPr="00680BB6">
        <w:rPr>
          <w:spacing w:val="3"/>
        </w:rPr>
        <w:t>concentrated</w:t>
      </w:r>
      <w:r w:rsidR="00AF6515" w:rsidRPr="00680BB6">
        <w:rPr>
          <w:spacing w:val="3"/>
        </w:rPr>
        <w:t xml:space="preserve"> </w:t>
      </w:r>
      <w:r w:rsidRPr="00680BB6">
        <w:rPr>
          <w:spacing w:val="3"/>
        </w:rPr>
        <w:t>on</w:t>
      </w:r>
      <w:r w:rsidR="00AF6515" w:rsidRPr="00680BB6">
        <w:rPr>
          <w:spacing w:val="3"/>
        </w:rPr>
        <w:t xml:space="preserve"> </w:t>
      </w:r>
      <w:r w:rsidRPr="00680BB6">
        <w:rPr>
          <w:spacing w:val="3"/>
        </w:rPr>
        <w:t>content</w:t>
      </w:r>
      <w:r w:rsidR="00AF6515" w:rsidRPr="00680BB6">
        <w:rPr>
          <w:spacing w:val="3"/>
        </w:rPr>
        <w:t xml:space="preserve"> </w:t>
      </w:r>
      <w:r w:rsidRPr="00680BB6">
        <w:rPr>
          <w:spacing w:val="3"/>
        </w:rPr>
        <w:t>themes</w:t>
      </w:r>
      <w:r w:rsidR="00AF6515" w:rsidRPr="00680BB6">
        <w:rPr>
          <w:spacing w:val="3"/>
        </w:rPr>
        <w:t xml:space="preserve"> </w:t>
      </w:r>
      <w:r w:rsidRPr="00680BB6">
        <w:rPr>
          <w:spacing w:val="3"/>
        </w:rPr>
        <w:t>(</w:t>
      </w:r>
      <w:r w:rsidRPr="00680BB6">
        <w:rPr>
          <w:rFonts w:hint="eastAsia"/>
          <w:spacing w:val="3"/>
        </w:rPr>
        <w:t>Feng,</w:t>
      </w:r>
      <w:r w:rsidR="00AF6515" w:rsidRPr="00680BB6">
        <w:rPr>
          <w:rFonts w:hint="eastAsia"/>
          <w:spacing w:val="3"/>
        </w:rPr>
        <w:t xml:space="preserve"> </w:t>
      </w:r>
      <w:r w:rsidR="00B01879" w:rsidRPr="00680BB6">
        <w:rPr>
          <w:spacing w:val="3"/>
        </w:rPr>
        <w:t xml:space="preserve">Lu, Liu, &amp; Yu, </w:t>
      </w:r>
      <w:r w:rsidRPr="00680BB6">
        <w:rPr>
          <w:rFonts w:hint="eastAsia"/>
          <w:spacing w:val="3"/>
        </w:rPr>
        <w:t>2025</w:t>
      </w:r>
      <w:r w:rsidRPr="00680BB6">
        <w:rPr>
          <w:spacing w:val="3"/>
        </w:rPr>
        <w:t>)</w:t>
      </w:r>
      <w:r w:rsidR="00AF6515" w:rsidRPr="00680BB6">
        <w:rPr>
          <w:rFonts w:hint="eastAsia"/>
          <w:spacing w:val="3"/>
        </w:rPr>
        <w:t xml:space="preserve"> </w:t>
      </w:r>
      <w:r w:rsidRPr="00680BB6">
        <w:rPr>
          <w:rFonts w:hint="eastAsia"/>
          <w:spacing w:val="3"/>
        </w:rPr>
        <w:t>and</w:t>
      </w:r>
      <w:r w:rsidR="00AF6515" w:rsidRPr="00680BB6">
        <w:rPr>
          <w:rFonts w:hint="eastAsia"/>
          <w:spacing w:val="3"/>
        </w:rPr>
        <w:t xml:space="preserve"> </w:t>
      </w:r>
      <w:r w:rsidRPr="00680BB6">
        <w:rPr>
          <w:spacing w:val="3"/>
        </w:rPr>
        <w:t>genre</w:t>
      </w:r>
      <w:r w:rsidR="00AF6515" w:rsidRPr="00680BB6">
        <w:rPr>
          <w:spacing w:val="3"/>
        </w:rPr>
        <w:t xml:space="preserve"> </w:t>
      </w:r>
      <w:r w:rsidRPr="00680BB6">
        <w:rPr>
          <w:spacing w:val="3"/>
        </w:rPr>
        <w:t>structures</w:t>
      </w:r>
      <w:r w:rsidR="00AF6515" w:rsidRPr="00680BB6">
        <w:rPr>
          <w:rFonts w:hint="eastAsia"/>
          <w:spacing w:val="3"/>
        </w:rPr>
        <w:t xml:space="preserve"> </w:t>
      </w:r>
      <w:r w:rsidRPr="00680BB6">
        <w:rPr>
          <w:rFonts w:hint="eastAsia"/>
          <w:spacing w:val="3"/>
        </w:rPr>
        <w:t>(</w:t>
      </w:r>
      <w:r w:rsidRPr="00680BB6">
        <w:rPr>
          <w:spacing w:val="3"/>
        </w:rPr>
        <w:t>Lin,</w:t>
      </w:r>
      <w:r w:rsidR="00AF6515" w:rsidRPr="00680BB6">
        <w:rPr>
          <w:spacing w:val="3"/>
        </w:rPr>
        <w:t xml:space="preserve"> </w:t>
      </w:r>
      <w:r w:rsidRPr="00680BB6">
        <w:rPr>
          <w:spacing w:val="3"/>
        </w:rPr>
        <w:t>20</w:t>
      </w:r>
      <w:r w:rsidRPr="00680BB6">
        <w:rPr>
          <w:rFonts w:hint="eastAsia"/>
          <w:spacing w:val="3"/>
        </w:rPr>
        <w:t>20),</w:t>
      </w:r>
      <w:r w:rsidR="00AF6515" w:rsidRPr="00680BB6">
        <w:rPr>
          <w:rFonts w:hint="eastAsia"/>
          <w:spacing w:val="3"/>
        </w:rPr>
        <w:t xml:space="preserve"> </w:t>
      </w:r>
      <w:r w:rsidRPr="00680BB6">
        <w:rPr>
          <w:spacing w:val="3"/>
        </w:rPr>
        <w:t>while</w:t>
      </w:r>
      <w:r w:rsidR="00AF6515" w:rsidRPr="00680BB6">
        <w:rPr>
          <w:spacing w:val="3"/>
        </w:rPr>
        <w:t xml:space="preserve"> </w:t>
      </w:r>
      <w:r w:rsidRPr="00680BB6">
        <w:rPr>
          <w:spacing w:val="3"/>
        </w:rPr>
        <w:t>lexical-level</w:t>
      </w:r>
      <w:r w:rsidR="00AF6515" w:rsidRPr="00680BB6">
        <w:rPr>
          <w:spacing w:val="3"/>
        </w:rPr>
        <w:t xml:space="preserve"> </w:t>
      </w:r>
      <w:r w:rsidRPr="00680BB6">
        <w:rPr>
          <w:spacing w:val="3"/>
        </w:rPr>
        <w:t>analysis</w:t>
      </w:r>
      <w:r w:rsidR="00AF6515" w:rsidRPr="00680BB6">
        <w:rPr>
          <w:spacing w:val="3"/>
        </w:rPr>
        <w:t xml:space="preserve"> </w:t>
      </w:r>
      <w:r w:rsidRPr="00680BB6">
        <w:rPr>
          <w:spacing w:val="3"/>
        </w:rPr>
        <w:t>remains</w:t>
      </w:r>
      <w:r w:rsidR="00AF6515" w:rsidRPr="00680BB6">
        <w:rPr>
          <w:spacing w:val="3"/>
        </w:rPr>
        <w:t xml:space="preserve"> </w:t>
      </w:r>
      <w:r w:rsidRPr="00680BB6">
        <w:rPr>
          <w:spacing w:val="3"/>
        </w:rPr>
        <w:t>relatively</w:t>
      </w:r>
      <w:r w:rsidR="00AF6515" w:rsidRPr="00680BB6">
        <w:rPr>
          <w:spacing w:val="3"/>
        </w:rPr>
        <w:t xml:space="preserve"> </w:t>
      </w:r>
      <w:r w:rsidRPr="00680BB6">
        <w:rPr>
          <w:spacing w:val="3"/>
        </w:rPr>
        <w:t>underexplored</w:t>
      </w:r>
      <w:r w:rsidR="00AF6515" w:rsidRPr="00680BB6">
        <w:rPr>
          <w:spacing w:val="3"/>
        </w:rPr>
        <w:t xml:space="preserve"> </w:t>
      </w:r>
      <w:r w:rsidRPr="00680BB6">
        <w:rPr>
          <w:spacing w:val="3"/>
        </w:rPr>
        <w:t>(Fuoli,</w:t>
      </w:r>
      <w:r w:rsidR="00AF6515" w:rsidRPr="00680BB6">
        <w:rPr>
          <w:spacing w:val="3"/>
        </w:rPr>
        <w:t xml:space="preserve"> </w:t>
      </w:r>
      <w:r w:rsidRPr="00680BB6">
        <w:rPr>
          <w:spacing w:val="3"/>
        </w:rPr>
        <w:t>2018</w:t>
      </w:r>
      <w:r w:rsidRPr="00680BB6">
        <w:rPr>
          <w:rFonts w:hint="eastAsia"/>
          <w:spacing w:val="3"/>
        </w:rPr>
        <w:t>;</w:t>
      </w:r>
      <w:r w:rsidR="00AF6515" w:rsidRPr="00680BB6">
        <w:rPr>
          <w:rFonts w:hint="eastAsia"/>
          <w:spacing w:val="3"/>
        </w:rPr>
        <w:t xml:space="preserve"> </w:t>
      </w:r>
      <w:r w:rsidRPr="00680BB6">
        <w:rPr>
          <w:rFonts w:hint="eastAsia"/>
          <w:spacing w:val="3"/>
        </w:rPr>
        <w:t>Hu,</w:t>
      </w:r>
      <w:r w:rsidR="00AF6515" w:rsidRPr="00680BB6">
        <w:rPr>
          <w:rFonts w:hint="eastAsia"/>
          <w:spacing w:val="3"/>
        </w:rPr>
        <w:t xml:space="preserve"> </w:t>
      </w:r>
      <w:r w:rsidRPr="00680BB6">
        <w:rPr>
          <w:rFonts w:hint="eastAsia"/>
          <w:spacing w:val="3"/>
        </w:rPr>
        <w:t>Zhao</w:t>
      </w:r>
      <w:r w:rsidR="00B01879" w:rsidRPr="00680BB6">
        <w:rPr>
          <w:spacing w:val="3"/>
        </w:rPr>
        <w:t>,</w:t>
      </w:r>
      <w:r w:rsidR="00AF6515" w:rsidRPr="00680BB6">
        <w:rPr>
          <w:rFonts w:hint="eastAsia"/>
          <w:spacing w:val="3"/>
        </w:rPr>
        <w:t xml:space="preserve"> </w:t>
      </w:r>
      <w:r w:rsidRPr="00680BB6">
        <w:rPr>
          <w:rFonts w:hint="eastAsia"/>
          <w:spacing w:val="3"/>
        </w:rPr>
        <w:t>&amp;</w:t>
      </w:r>
      <w:r w:rsidR="00AF6515" w:rsidRPr="00680BB6">
        <w:rPr>
          <w:rFonts w:hint="eastAsia"/>
          <w:spacing w:val="3"/>
        </w:rPr>
        <w:t xml:space="preserve"> </w:t>
      </w:r>
      <w:r w:rsidRPr="00680BB6">
        <w:rPr>
          <w:rFonts w:hint="eastAsia"/>
          <w:spacing w:val="3"/>
        </w:rPr>
        <w:t>Lu,</w:t>
      </w:r>
      <w:r w:rsidR="00AF6515" w:rsidRPr="00680BB6">
        <w:rPr>
          <w:rFonts w:hint="eastAsia"/>
          <w:spacing w:val="3"/>
        </w:rPr>
        <w:t xml:space="preserve"> </w:t>
      </w:r>
      <w:r w:rsidRPr="00680BB6">
        <w:rPr>
          <w:rFonts w:hint="eastAsia"/>
          <w:spacing w:val="3"/>
        </w:rPr>
        <w:t>2024</w:t>
      </w:r>
      <w:r w:rsidRPr="00680BB6">
        <w:rPr>
          <w:spacing w:val="3"/>
        </w:rPr>
        <w:t>).</w:t>
      </w:r>
      <w:r w:rsidR="00AF6515" w:rsidRPr="00680BB6">
        <w:rPr>
          <w:spacing w:val="3"/>
        </w:rPr>
        <w:t xml:space="preserve"> </w:t>
      </w:r>
      <w:r w:rsidRPr="00680BB6">
        <w:rPr>
          <w:spacing w:val="3"/>
        </w:rPr>
        <w:t>The</w:t>
      </w:r>
      <w:r w:rsidR="00AF6515" w:rsidRPr="00680BB6">
        <w:rPr>
          <w:spacing w:val="3"/>
        </w:rPr>
        <w:t xml:space="preserve"> </w:t>
      </w:r>
      <w:r w:rsidRPr="00680BB6">
        <w:rPr>
          <w:spacing w:val="3"/>
        </w:rPr>
        <w:t>Appraisal</w:t>
      </w:r>
      <w:r w:rsidR="00AF6515" w:rsidRPr="00680BB6">
        <w:rPr>
          <w:spacing w:val="3"/>
        </w:rPr>
        <w:t xml:space="preserve"> </w:t>
      </w:r>
      <w:r w:rsidRPr="00680BB6">
        <w:rPr>
          <w:spacing w:val="3"/>
        </w:rPr>
        <w:t>Theory,</w:t>
      </w:r>
      <w:r w:rsidR="00AF6515" w:rsidRPr="00680BB6">
        <w:rPr>
          <w:spacing w:val="3"/>
        </w:rPr>
        <w:t xml:space="preserve"> </w:t>
      </w:r>
      <w:r w:rsidRPr="00680BB6">
        <w:rPr>
          <w:spacing w:val="3"/>
        </w:rPr>
        <w:t>developed</w:t>
      </w:r>
      <w:r w:rsidR="00AF6515" w:rsidRPr="00680BB6">
        <w:rPr>
          <w:spacing w:val="3"/>
        </w:rPr>
        <w:t xml:space="preserve"> </w:t>
      </w:r>
      <w:r w:rsidRPr="00680BB6">
        <w:rPr>
          <w:spacing w:val="3"/>
        </w:rPr>
        <w:t>by</w:t>
      </w:r>
      <w:r w:rsidR="00AF6515" w:rsidRPr="00680BB6">
        <w:rPr>
          <w:spacing w:val="3"/>
        </w:rPr>
        <w:t xml:space="preserve"> </w:t>
      </w:r>
      <w:r w:rsidRPr="00680BB6">
        <w:rPr>
          <w:spacing w:val="3"/>
        </w:rPr>
        <w:t>Martin</w:t>
      </w:r>
      <w:r w:rsidR="00AF6515" w:rsidRPr="00680BB6">
        <w:rPr>
          <w:spacing w:val="3"/>
        </w:rPr>
        <w:t xml:space="preserve"> </w:t>
      </w:r>
      <w:r w:rsidRPr="00680BB6">
        <w:rPr>
          <w:spacing w:val="3"/>
        </w:rPr>
        <w:t>and</w:t>
      </w:r>
      <w:r w:rsidR="00AF6515" w:rsidRPr="00680BB6">
        <w:rPr>
          <w:spacing w:val="3"/>
        </w:rPr>
        <w:t xml:space="preserve"> </w:t>
      </w:r>
      <w:r w:rsidRPr="00680BB6">
        <w:rPr>
          <w:spacing w:val="3"/>
        </w:rPr>
        <w:t>White</w:t>
      </w:r>
      <w:r w:rsidR="00AF6515" w:rsidRPr="00680BB6">
        <w:rPr>
          <w:spacing w:val="3"/>
        </w:rPr>
        <w:t xml:space="preserve"> </w:t>
      </w:r>
      <w:r w:rsidRPr="00680BB6">
        <w:rPr>
          <w:spacing w:val="3"/>
        </w:rPr>
        <w:t>(2005),</w:t>
      </w:r>
      <w:r w:rsidR="00AF6515" w:rsidRPr="00680BB6">
        <w:rPr>
          <w:spacing w:val="3"/>
        </w:rPr>
        <w:t xml:space="preserve"> </w:t>
      </w:r>
      <w:r w:rsidRPr="00680BB6">
        <w:rPr>
          <w:spacing w:val="3"/>
        </w:rPr>
        <w:t>situated</w:t>
      </w:r>
      <w:r w:rsidR="00AF6515" w:rsidRPr="00680BB6">
        <w:rPr>
          <w:spacing w:val="3"/>
        </w:rPr>
        <w:t xml:space="preserve"> </w:t>
      </w:r>
      <w:r w:rsidRPr="00680BB6">
        <w:rPr>
          <w:spacing w:val="3"/>
        </w:rPr>
        <w:t>within</w:t>
      </w:r>
      <w:r w:rsidR="00AF6515" w:rsidRPr="00680BB6">
        <w:rPr>
          <w:spacing w:val="3"/>
        </w:rPr>
        <w:t xml:space="preserve"> </w:t>
      </w:r>
      <w:r w:rsidRPr="00680BB6">
        <w:rPr>
          <w:spacing w:val="3"/>
        </w:rPr>
        <w:t>Systemic</w:t>
      </w:r>
      <w:r w:rsidR="00AF6515" w:rsidRPr="00680BB6">
        <w:rPr>
          <w:spacing w:val="3"/>
        </w:rPr>
        <w:t xml:space="preserve"> </w:t>
      </w:r>
      <w:r w:rsidRPr="00680BB6">
        <w:rPr>
          <w:spacing w:val="3"/>
        </w:rPr>
        <w:t>Functional</w:t>
      </w:r>
      <w:r w:rsidR="00AF6515" w:rsidRPr="00680BB6">
        <w:rPr>
          <w:spacing w:val="3"/>
        </w:rPr>
        <w:t xml:space="preserve"> </w:t>
      </w:r>
      <w:r w:rsidRPr="00680BB6">
        <w:rPr>
          <w:spacing w:val="3"/>
        </w:rPr>
        <w:t>Linguistics,</w:t>
      </w:r>
      <w:r w:rsidR="00AF6515" w:rsidRPr="00680BB6">
        <w:rPr>
          <w:spacing w:val="3"/>
        </w:rPr>
        <w:t xml:space="preserve"> </w:t>
      </w:r>
      <w:r w:rsidRPr="00680BB6">
        <w:rPr>
          <w:spacing w:val="3"/>
        </w:rPr>
        <w:t>offers</w:t>
      </w:r>
      <w:r w:rsidR="00AF6515" w:rsidRPr="00680BB6">
        <w:rPr>
          <w:spacing w:val="3"/>
        </w:rPr>
        <w:t xml:space="preserve"> </w:t>
      </w:r>
      <w:r w:rsidRPr="00680BB6">
        <w:rPr>
          <w:spacing w:val="3"/>
        </w:rPr>
        <w:t>a</w:t>
      </w:r>
      <w:r w:rsidR="00AF6515" w:rsidRPr="00680BB6">
        <w:rPr>
          <w:spacing w:val="3"/>
        </w:rPr>
        <w:t xml:space="preserve"> </w:t>
      </w:r>
      <w:r w:rsidRPr="00680BB6">
        <w:rPr>
          <w:spacing w:val="3"/>
        </w:rPr>
        <w:t>powerful</w:t>
      </w:r>
      <w:r w:rsidR="00AF6515" w:rsidRPr="00680BB6">
        <w:rPr>
          <w:spacing w:val="3"/>
        </w:rPr>
        <w:t xml:space="preserve"> </w:t>
      </w:r>
      <w:r w:rsidRPr="00680BB6">
        <w:rPr>
          <w:spacing w:val="3"/>
        </w:rPr>
        <w:t>framework</w:t>
      </w:r>
      <w:r w:rsidR="00AF6515" w:rsidRPr="00680BB6">
        <w:rPr>
          <w:spacing w:val="3"/>
        </w:rPr>
        <w:t xml:space="preserve"> </w:t>
      </w:r>
      <w:r w:rsidRPr="00680BB6">
        <w:rPr>
          <w:spacing w:val="3"/>
        </w:rPr>
        <w:t>for</w:t>
      </w:r>
      <w:r w:rsidR="00AF6515" w:rsidRPr="00680BB6">
        <w:rPr>
          <w:spacing w:val="3"/>
        </w:rPr>
        <w:t xml:space="preserve"> </w:t>
      </w:r>
      <w:r w:rsidRPr="00680BB6">
        <w:rPr>
          <w:spacing w:val="3"/>
        </w:rPr>
        <w:t>analyzing</w:t>
      </w:r>
      <w:r w:rsidR="00AF6515" w:rsidRPr="00680BB6">
        <w:rPr>
          <w:spacing w:val="3"/>
        </w:rPr>
        <w:t xml:space="preserve"> </w:t>
      </w:r>
      <w:r w:rsidRPr="00680BB6">
        <w:rPr>
          <w:spacing w:val="3"/>
        </w:rPr>
        <w:t>the</w:t>
      </w:r>
      <w:r w:rsidR="00AF6515" w:rsidRPr="00680BB6">
        <w:rPr>
          <w:spacing w:val="3"/>
        </w:rPr>
        <w:t xml:space="preserve"> </w:t>
      </w:r>
      <w:r w:rsidRPr="00680BB6">
        <w:rPr>
          <w:spacing w:val="3"/>
        </w:rPr>
        <w:t>interpersonal</w:t>
      </w:r>
      <w:r w:rsidR="00AF6515" w:rsidRPr="00680BB6">
        <w:rPr>
          <w:spacing w:val="3"/>
        </w:rPr>
        <w:t xml:space="preserve"> </w:t>
      </w:r>
      <w:r w:rsidRPr="00680BB6">
        <w:rPr>
          <w:spacing w:val="3"/>
        </w:rPr>
        <w:t>function</w:t>
      </w:r>
      <w:r w:rsidR="00AF6515" w:rsidRPr="00680BB6">
        <w:rPr>
          <w:spacing w:val="3"/>
        </w:rPr>
        <w:t xml:space="preserve"> </w:t>
      </w:r>
      <w:r w:rsidRPr="00680BB6">
        <w:rPr>
          <w:spacing w:val="3"/>
        </w:rPr>
        <w:t>of</w:t>
      </w:r>
      <w:r w:rsidR="00AF6515" w:rsidRPr="00680BB6">
        <w:rPr>
          <w:spacing w:val="3"/>
        </w:rPr>
        <w:t xml:space="preserve"> </w:t>
      </w:r>
      <w:r w:rsidRPr="00680BB6">
        <w:rPr>
          <w:spacing w:val="3"/>
        </w:rPr>
        <w:t>language,</w:t>
      </w:r>
      <w:r w:rsidR="00AF6515" w:rsidRPr="00680BB6">
        <w:rPr>
          <w:spacing w:val="3"/>
        </w:rPr>
        <w:t xml:space="preserve"> </w:t>
      </w:r>
      <w:r w:rsidRPr="00680BB6">
        <w:rPr>
          <w:spacing w:val="3"/>
        </w:rPr>
        <w:t>particularly</w:t>
      </w:r>
      <w:r w:rsidR="00AF6515" w:rsidRPr="00680BB6">
        <w:rPr>
          <w:spacing w:val="3"/>
        </w:rPr>
        <w:t xml:space="preserve"> </w:t>
      </w:r>
      <w:r w:rsidRPr="00680BB6">
        <w:rPr>
          <w:spacing w:val="3"/>
        </w:rPr>
        <w:t>through</w:t>
      </w:r>
      <w:r w:rsidR="00AF6515" w:rsidRPr="00680BB6">
        <w:rPr>
          <w:spacing w:val="3"/>
        </w:rPr>
        <w:t xml:space="preserve"> </w:t>
      </w:r>
      <w:r w:rsidRPr="00680BB6">
        <w:rPr>
          <w:spacing w:val="3"/>
        </w:rPr>
        <w:t>its</w:t>
      </w:r>
      <w:r w:rsidR="00AF6515" w:rsidRPr="00680BB6">
        <w:rPr>
          <w:spacing w:val="3"/>
        </w:rPr>
        <w:t xml:space="preserve"> </w:t>
      </w:r>
      <w:r w:rsidRPr="00680BB6">
        <w:rPr>
          <w:spacing w:val="3"/>
        </w:rPr>
        <w:t>Attitude</w:t>
      </w:r>
      <w:r w:rsidR="00AF6515" w:rsidRPr="00680BB6">
        <w:rPr>
          <w:spacing w:val="3"/>
        </w:rPr>
        <w:t xml:space="preserve"> </w:t>
      </w:r>
      <w:r w:rsidR="00F428AB" w:rsidRPr="00680BB6">
        <w:rPr>
          <w:spacing w:val="3"/>
        </w:rPr>
        <w:t>S</w:t>
      </w:r>
      <w:r w:rsidRPr="00680BB6">
        <w:rPr>
          <w:spacing w:val="3"/>
        </w:rPr>
        <w:t>ystem.</w:t>
      </w:r>
      <w:r w:rsidR="00AF6515" w:rsidRPr="00680BB6">
        <w:rPr>
          <w:spacing w:val="3"/>
        </w:rPr>
        <w:t xml:space="preserve"> </w:t>
      </w:r>
      <w:r w:rsidRPr="00680BB6">
        <w:rPr>
          <w:spacing w:val="3"/>
        </w:rPr>
        <w:t>Fuoli</w:t>
      </w:r>
      <w:r w:rsidR="00AF6515" w:rsidRPr="00680BB6">
        <w:rPr>
          <w:spacing w:val="3"/>
        </w:rPr>
        <w:t xml:space="preserve"> </w:t>
      </w:r>
      <w:r w:rsidRPr="00680BB6">
        <w:rPr>
          <w:spacing w:val="3"/>
        </w:rPr>
        <w:t>(2012)</w:t>
      </w:r>
      <w:r w:rsidR="00AF6515" w:rsidRPr="00680BB6">
        <w:rPr>
          <w:spacing w:val="3"/>
        </w:rPr>
        <w:t xml:space="preserve"> </w:t>
      </w:r>
      <w:r w:rsidRPr="00680BB6">
        <w:rPr>
          <w:spacing w:val="3"/>
        </w:rPr>
        <w:t>also</w:t>
      </w:r>
      <w:r w:rsidR="00AF6515" w:rsidRPr="00680BB6">
        <w:rPr>
          <w:spacing w:val="3"/>
        </w:rPr>
        <w:t xml:space="preserve"> </w:t>
      </w:r>
      <w:r w:rsidRPr="00680BB6">
        <w:rPr>
          <w:spacing w:val="3"/>
        </w:rPr>
        <w:t>advocate</w:t>
      </w:r>
      <w:r w:rsidR="000865B9">
        <w:rPr>
          <w:rFonts w:hint="eastAsia"/>
          <w:spacing w:val="3"/>
        </w:rPr>
        <w:t>d</w:t>
      </w:r>
      <w:r w:rsidR="00AF6515" w:rsidRPr="00680BB6">
        <w:rPr>
          <w:spacing w:val="3"/>
        </w:rPr>
        <w:t xml:space="preserve"> </w:t>
      </w:r>
      <w:r w:rsidRPr="00680BB6">
        <w:rPr>
          <w:spacing w:val="3"/>
        </w:rPr>
        <w:t>for</w:t>
      </w:r>
      <w:r w:rsidR="00AF6515" w:rsidRPr="00680BB6">
        <w:rPr>
          <w:spacing w:val="3"/>
        </w:rPr>
        <w:t xml:space="preserve"> </w:t>
      </w:r>
      <w:r w:rsidRPr="00680BB6">
        <w:rPr>
          <w:spacing w:val="3"/>
        </w:rPr>
        <w:t>examining</w:t>
      </w:r>
      <w:r w:rsidR="00AF6515" w:rsidRPr="00680BB6">
        <w:rPr>
          <w:spacing w:val="3"/>
        </w:rPr>
        <w:t xml:space="preserve"> </w:t>
      </w:r>
      <w:r w:rsidRPr="00680BB6">
        <w:rPr>
          <w:spacing w:val="3"/>
        </w:rPr>
        <w:t>the</w:t>
      </w:r>
      <w:r w:rsidR="00AF6515" w:rsidRPr="00680BB6">
        <w:rPr>
          <w:spacing w:val="3"/>
        </w:rPr>
        <w:t xml:space="preserve"> </w:t>
      </w:r>
      <w:r w:rsidRPr="00680BB6">
        <w:rPr>
          <w:spacing w:val="3"/>
        </w:rPr>
        <w:t>interpersonal</w:t>
      </w:r>
      <w:r w:rsidR="00AF6515" w:rsidRPr="00680BB6">
        <w:rPr>
          <w:spacing w:val="3"/>
        </w:rPr>
        <w:t xml:space="preserve"> </w:t>
      </w:r>
      <w:r w:rsidRPr="00680BB6">
        <w:rPr>
          <w:spacing w:val="3"/>
        </w:rPr>
        <w:t>dimension</w:t>
      </w:r>
      <w:r w:rsidR="00AF6515" w:rsidRPr="00680BB6">
        <w:rPr>
          <w:spacing w:val="3"/>
        </w:rPr>
        <w:t xml:space="preserve"> </w:t>
      </w:r>
      <w:r w:rsidRPr="00680BB6">
        <w:rPr>
          <w:spacing w:val="3"/>
        </w:rPr>
        <w:t>of</w:t>
      </w:r>
      <w:r w:rsidR="00AF6515" w:rsidRPr="00680BB6">
        <w:rPr>
          <w:spacing w:val="3"/>
        </w:rPr>
        <w:t xml:space="preserve"> </w:t>
      </w:r>
      <w:r w:rsidRPr="00680BB6">
        <w:rPr>
          <w:spacing w:val="3"/>
        </w:rPr>
        <w:t>CSR</w:t>
      </w:r>
      <w:r w:rsidR="00AF6515" w:rsidRPr="00680BB6">
        <w:rPr>
          <w:spacing w:val="3"/>
        </w:rPr>
        <w:t xml:space="preserve"> </w:t>
      </w:r>
      <w:r w:rsidRPr="00680BB6">
        <w:rPr>
          <w:spacing w:val="3"/>
        </w:rPr>
        <w:t>discourse</w:t>
      </w:r>
      <w:r w:rsidR="00AF6515" w:rsidRPr="00680BB6">
        <w:rPr>
          <w:spacing w:val="3"/>
        </w:rPr>
        <w:t xml:space="preserve"> </w:t>
      </w:r>
      <w:r w:rsidRPr="00680BB6">
        <w:rPr>
          <w:spacing w:val="3"/>
        </w:rPr>
        <w:t>to</w:t>
      </w:r>
      <w:r w:rsidR="00AF6515" w:rsidRPr="00680BB6">
        <w:rPr>
          <w:spacing w:val="3"/>
        </w:rPr>
        <w:t xml:space="preserve"> </w:t>
      </w:r>
      <w:r w:rsidRPr="00680BB6">
        <w:rPr>
          <w:spacing w:val="3"/>
        </w:rPr>
        <w:t>better</w:t>
      </w:r>
      <w:r w:rsidR="00AF6515" w:rsidRPr="00680BB6">
        <w:rPr>
          <w:spacing w:val="3"/>
        </w:rPr>
        <w:t xml:space="preserve"> </w:t>
      </w:r>
      <w:r w:rsidRPr="00680BB6">
        <w:rPr>
          <w:spacing w:val="3"/>
        </w:rPr>
        <w:t>understand</w:t>
      </w:r>
      <w:r w:rsidR="00AF6515" w:rsidRPr="00680BB6">
        <w:rPr>
          <w:spacing w:val="3"/>
        </w:rPr>
        <w:t xml:space="preserve"> </w:t>
      </w:r>
      <w:r w:rsidRPr="00680BB6">
        <w:rPr>
          <w:spacing w:val="3"/>
        </w:rPr>
        <w:t>how</w:t>
      </w:r>
      <w:r w:rsidR="00AF6515" w:rsidRPr="00680BB6">
        <w:rPr>
          <w:spacing w:val="3"/>
        </w:rPr>
        <w:t xml:space="preserve"> </w:t>
      </w:r>
      <w:r w:rsidRPr="00680BB6">
        <w:rPr>
          <w:spacing w:val="3"/>
        </w:rPr>
        <w:t>companies</w:t>
      </w:r>
      <w:r w:rsidR="00AF6515" w:rsidRPr="00680BB6">
        <w:rPr>
          <w:spacing w:val="3"/>
        </w:rPr>
        <w:t xml:space="preserve"> </w:t>
      </w:r>
      <w:r w:rsidRPr="00680BB6">
        <w:rPr>
          <w:spacing w:val="3"/>
        </w:rPr>
        <w:t>manage</w:t>
      </w:r>
      <w:r w:rsidR="00AF6515" w:rsidRPr="00680BB6">
        <w:rPr>
          <w:spacing w:val="3"/>
        </w:rPr>
        <w:t xml:space="preserve"> </w:t>
      </w:r>
      <w:r w:rsidRPr="00680BB6">
        <w:rPr>
          <w:spacing w:val="3"/>
        </w:rPr>
        <w:t>their</w:t>
      </w:r>
      <w:r w:rsidR="00AF6515" w:rsidRPr="00680BB6">
        <w:rPr>
          <w:spacing w:val="3"/>
        </w:rPr>
        <w:t xml:space="preserve"> </w:t>
      </w:r>
      <w:r w:rsidRPr="00680BB6">
        <w:rPr>
          <w:spacing w:val="3"/>
        </w:rPr>
        <w:t>impressions</w:t>
      </w:r>
      <w:r w:rsidR="00AF6515" w:rsidRPr="00680BB6">
        <w:rPr>
          <w:spacing w:val="3"/>
        </w:rPr>
        <w:t xml:space="preserve"> </w:t>
      </w:r>
      <w:r w:rsidRPr="00680BB6">
        <w:rPr>
          <w:spacing w:val="3"/>
        </w:rPr>
        <w:t>through</w:t>
      </w:r>
      <w:r w:rsidR="00AF6515" w:rsidRPr="00680BB6">
        <w:rPr>
          <w:spacing w:val="3"/>
        </w:rPr>
        <w:t xml:space="preserve"> </w:t>
      </w:r>
      <w:r w:rsidRPr="00680BB6">
        <w:rPr>
          <w:spacing w:val="3"/>
        </w:rPr>
        <w:t>language.</w:t>
      </w:r>
    </w:p>
    <w:p w14:paraId="192E0AE3" w14:textId="6453DDA4" w:rsidR="00D90AC9" w:rsidRPr="00680BB6" w:rsidRDefault="00D90AC9" w:rsidP="00680BB6">
      <w:pPr>
        <w:pStyle w:val="2011-10"/>
        <w:widowControl/>
        <w:spacing w:line="252" w:lineRule="auto"/>
        <w:ind w:firstLine="432"/>
        <w:rPr>
          <w:spacing w:val="3"/>
        </w:rPr>
      </w:pPr>
      <w:r w:rsidRPr="00680BB6">
        <w:rPr>
          <w:spacing w:val="3"/>
        </w:rPr>
        <w:lastRenderedPageBreak/>
        <w:t>Building</w:t>
      </w:r>
      <w:r w:rsidR="00AF6515" w:rsidRPr="00680BB6">
        <w:rPr>
          <w:spacing w:val="3"/>
        </w:rPr>
        <w:t xml:space="preserve"> </w:t>
      </w:r>
      <w:r w:rsidRPr="00680BB6">
        <w:rPr>
          <w:spacing w:val="3"/>
        </w:rPr>
        <w:t>on</w:t>
      </w:r>
      <w:r w:rsidR="00AF6515" w:rsidRPr="00680BB6">
        <w:rPr>
          <w:spacing w:val="3"/>
        </w:rPr>
        <w:t xml:space="preserve"> </w:t>
      </w:r>
      <w:r w:rsidRPr="00680BB6">
        <w:rPr>
          <w:spacing w:val="3"/>
        </w:rPr>
        <w:t>this</w:t>
      </w:r>
      <w:r w:rsidR="00AF6515" w:rsidRPr="00680BB6">
        <w:rPr>
          <w:spacing w:val="3"/>
        </w:rPr>
        <w:t xml:space="preserve"> </w:t>
      </w:r>
      <w:r w:rsidRPr="00680BB6">
        <w:rPr>
          <w:spacing w:val="3"/>
        </w:rPr>
        <w:t>theoretical</w:t>
      </w:r>
      <w:r w:rsidR="00AF6515" w:rsidRPr="00680BB6">
        <w:rPr>
          <w:spacing w:val="3"/>
        </w:rPr>
        <w:t xml:space="preserve"> </w:t>
      </w:r>
      <w:r w:rsidRPr="00680BB6">
        <w:rPr>
          <w:spacing w:val="3"/>
        </w:rPr>
        <w:t>foundation,</w:t>
      </w:r>
      <w:r w:rsidR="00AF6515" w:rsidRPr="00680BB6">
        <w:rPr>
          <w:spacing w:val="3"/>
        </w:rPr>
        <w:t xml:space="preserve"> </w:t>
      </w:r>
      <w:r w:rsidRPr="00680BB6">
        <w:rPr>
          <w:spacing w:val="3"/>
        </w:rPr>
        <w:t>the</w:t>
      </w:r>
      <w:r w:rsidR="00AF6515" w:rsidRPr="00680BB6">
        <w:rPr>
          <w:spacing w:val="3"/>
        </w:rPr>
        <w:t xml:space="preserve"> </w:t>
      </w:r>
      <w:r w:rsidRPr="00680BB6">
        <w:rPr>
          <w:spacing w:val="3"/>
        </w:rPr>
        <w:t>present</w:t>
      </w:r>
      <w:r w:rsidR="00AF6515" w:rsidRPr="00680BB6">
        <w:rPr>
          <w:spacing w:val="3"/>
        </w:rPr>
        <w:t xml:space="preserve"> </w:t>
      </w:r>
      <w:r w:rsidRPr="00680BB6">
        <w:rPr>
          <w:spacing w:val="3"/>
        </w:rPr>
        <w:t>study</w:t>
      </w:r>
      <w:r w:rsidR="00AF6515" w:rsidRPr="00680BB6">
        <w:rPr>
          <w:spacing w:val="3"/>
        </w:rPr>
        <w:t xml:space="preserve"> </w:t>
      </w:r>
      <w:r w:rsidRPr="00680BB6">
        <w:rPr>
          <w:spacing w:val="3"/>
        </w:rPr>
        <w:t>investigates</w:t>
      </w:r>
      <w:r w:rsidR="00AF6515" w:rsidRPr="00680BB6">
        <w:rPr>
          <w:spacing w:val="3"/>
        </w:rPr>
        <w:t xml:space="preserve"> </w:t>
      </w:r>
      <w:r w:rsidRPr="00680BB6">
        <w:rPr>
          <w:spacing w:val="3"/>
        </w:rPr>
        <w:t>the</w:t>
      </w:r>
      <w:r w:rsidR="00AF6515" w:rsidRPr="00680BB6">
        <w:rPr>
          <w:spacing w:val="3"/>
        </w:rPr>
        <w:t xml:space="preserve"> </w:t>
      </w:r>
      <w:r w:rsidRPr="00680BB6">
        <w:rPr>
          <w:spacing w:val="3"/>
        </w:rPr>
        <w:t>interpersonal</w:t>
      </w:r>
      <w:r w:rsidR="00AF6515" w:rsidRPr="00680BB6">
        <w:rPr>
          <w:spacing w:val="3"/>
        </w:rPr>
        <w:t xml:space="preserve"> </w:t>
      </w:r>
      <w:r w:rsidRPr="00680BB6">
        <w:rPr>
          <w:spacing w:val="3"/>
        </w:rPr>
        <w:t>meaning</w:t>
      </w:r>
      <w:r w:rsidR="00AF6515" w:rsidRPr="00680BB6">
        <w:rPr>
          <w:spacing w:val="3"/>
        </w:rPr>
        <w:t xml:space="preserve"> </w:t>
      </w:r>
      <w:r w:rsidRPr="00680BB6">
        <w:rPr>
          <w:spacing w:val="3"/>
        </w:rPr>
        <w:t>of</w:t>
      </w:r>
      <w:r w:rsidR="00AF6515" w:rsidRPr="00680BB6">
        <w:rPr>
          <w:spacing w:val="3"/>
        </w:rPr>
        <w:t xml:space="preserve"> </w:t>
      </w:r>
      <w:r w:rsidR="00680BB6">
        <w:rPr>
          <w:rFonts w:hint="eastAsia"/>
          <w:spacing w:val="3"/>
        </w:rPr>
        <w:t xml:space="preserve"> </w:t>
      </w:r>
      <w:r w:rsidRPr="00680BB6">
        <w:rPr>
          <w:spacing w:val="3"/>
        </w:rPr>
        <w:t>CSR</w:t>
      </w:r>
      <w:r w:rsidR="00AF6515" w:rsidRPr="00680BB6">
        <w:rPr>
          <w:spacing w:val="3"/>
        </w:rPr>
        <w:t xml:space="preserve"> </w:t>
      </w:r>
      <w:r w:rsidRPr="00680BB6">
        <w:rPr>
          <w:spacing w:val="3"/>
        </w:rPr>
        <w:t>discourse</w:t>
      </w:r>
      <w:r w:rsidR="00AF6515" w:rsidRPr="00680BB6">
        <w:rPr>
          <w:spacing w:val="3"/>
        </w:rPr>
        <w:t xml:space="preserve"> </w:t>
      </w:r>
      <w:r w:rsidRPr="00680BB6">
        <w:rPr>
          <w:spacing w:val="3"/>
        </w:rPr>
        <w:t>by</w:t>
      </w:r>
      <w:r w:rsidR="00AF6515" w:rsidRPr="00680BB6">
        <w:rPr>
          <w:spacing w:val="3"/>
        </w:rPr>
        <w:t xml:space="preserve"> </w:t>
      </w:r>
      <w:r w:rsidRPr="00680BB6">
        <w:rPr>
          <w:spacing w:val="3"/>
        </w:rPr>
        <w:t>focusing</w:t>
      </w:r>
      <w:r w:rsidR="00AF6515" w:rsidRPr="00680BB6">
        <w:rPr>
          <w:spacing w:val="3"/>
        </w:rPr>
        <w:t xml:space="preserve"> </w:t>
      </w:r>
      <w:r w:rsidRPr="00680BB6">
        <w:rPr>
          <w:spacing w:val="3"/>
        </w:rPr>
        <w:t>on</w:t>
      </w:r>
      <w:r w:rsidR="00AF6515" w:rsidRPr="00680BB6">
        <w:rPr>
          <w:spacing w:val="3"/>
        </w:rPr>
        <w:t xml:space="preserve"> </w:t>
      </w:r>
      <w:r w:rsidRPr="00680BB6">
        <w:rPr>
          <w:spacing w:val="3"/>
        </w:rPr>
        <w:t>attitude</w:t>
      </w:r>
      <w:r w:rsidR="00AF6515" w:rsidRPr="00680BB6">
        <w:rPr>
          <w:spacing w:val="3"/>
        </w:rPr>
        <w:t xml:space="preserve"> </w:t>
      </w:r>
      <w:r w:rsidRPr="00680BB6">
        <w:rPr>
          <w:spacing w:val="3"/>
        </w:rPr>
        <w:t>resources</w:t>
      </w:r>
      <w:r w:rsidR="00AF6515" w:rsidRPr="00680BB6">
        <w:rPr>
          <w:spacing w:val="3"/>
        </w:rPr>
        <w:t xml:space="preserve"> </w:t>
      </w:r>
      <w:r w:rsidRPr="00680BB6">
        <w:rPr>
          <w:spacing w:val="3"/>
        </w:rPr>
        <w:t>used</w:t>
      </w:r>
      <w:r w:rsidR="00AF6515" w:rsidRPr="00680BB6">
        <w:rPr>
          <w:spacing w:val="3"/>
        </w:rPr>
        <w:t xml:space="preserve"> </w:t>
      </w:r>
      <w:r w:rsidRPr="00680BB6">
        <w:rPr>
          <w:spacing w:val="3"/>
        </w:rPr>
        <w:t>in</w:t>
      </w:r>
      <w:r w:rsidR="00AF6515" w:rsidRPr="00680BB6">
        <w:rPr>
          <w:spacing w:val="3"/>
        </w:rPr>
        <w:t xml:space="preserve"> </w:t>
      </w:r>
      <w:r w:rsidRPr="00680BB6">
        <w:rPr>
          <w:spacing w:val="3"/>
        </w:rPr>
        <w:t>the</w:t>
      </w:r>
      <w:r w:rsidR="00AF6515" w:rsidRPr="00680BB6">
        <w:rPr>
          <w:spacing w:val="3"/>
        </w:rPr>
        <w:t xml:space="preserve"> </w:t>
      </w:r>
      <w:r w:rsidRPr="00680BB6">
        <w:rPr>
          <w:spacing w:val="3"/>
        </w:rPr>
        <w:t>reports</w:t>
      </w:r>
      <w:r w:rsidR="00AF6515" w:rsidRPr="00680BB6">
        <w:rPr>
          <w:spacing w:val="3"/>
        </w:rPr>
        <w:t xml:space="preserve"> </w:t>
      </w:r>
      <w:r w:rsidRPr="00680BB6">
        <w:rPr>
          <w:spacing w:val="3"/>
        </w:rPr>
        <w:t>of</w:t>
      </w:r>
      <w:r w:rsidR="00AF6515" w:rsidRPr="00680BB6">
        <w:rPr>
          <w:spacing w:val="3"/>
        </w:rPr>
        <w:t xml:space="preserve"> </w:t>
      </w:r>
      <w:r w:rsidRPr="00680BB6">
        <w:rPr>
          <w:spacing w:val="3"/>
        </w:rPr>
        <w:t>two</w:t>
      </w:r>
      <w:r w:rsidR="00AF6515" w:rsidRPr="00680BB6">
        <w:rPr>
          <w:spacing w:val="3"/>
        </w:rPr>
        <w:t xml:space="preserve"> </w:t>
      </w:r>
      <w:r w:rsidRPr="00680BB6">
        <w:rPr>
          <w:spacing w:val="3"/>
        </w:rPr>
        <w:t>multinationals.</w:t>
      </w:r>
      <w:r w:rsidR="00AF6515" w:rsidRPr="00680BB6">
        <w:rPr>
          <w:spacing w:val="3"/>
        </w:rPr>
        <w:t xml:space="preserve"> </w:t>
      </w:r>
      <w:r w:rsidRPr="00680BB6">
        <w:rPr>
          <w:spacing w:val="3"/>
        </w:rPr>
        <w:t>Specifically,</w:t>
      </w:r>
      <w:r w:rsidR="00AF6515" w:rsidRPr="00680BB6">
        <w:rPr>
          <w:spacing w:val="3"/>
        </w:rPr>
        <w:t xml:space="preserve"> </w:t>
      </w:r>
      <w:r w:rsidR="00680BB6">
        <w:rPr>
          <w:rFonts w:hint="eastAsia"/>
          <w:spacing w:val="3"/>
        </w:rPr>
        <w:t xml:space="preserve">    </w:t>
      </w:r>
      <w:r w:rsidRPr="00680BB6">
        <w:rPr>
          <w:spacing w:val="3"/>
        </w:rPr>
        <w:t>it</w:t>
      </w:r>
      <w:r w:rsidR="00AF6515" w:rsidRPr="00680BB6">
        <w:rPr>
          <w:spacing w:val="3"/>
        </w:rPr>
        <w:t xml:space="preserve"> </w:t>
      </w:r>
      <w:r w:rsidRPr="00680BB6">
        <w:rPr>
          <w:spacing w:val="3"/>
        </w:rPr>
        <w:t>examines</w:t>
      </w:r>
      <w:r w:rsidR="00AF6515" w:rsidRPr="00680BB6">
        <w:rPr>
          <w:spacing w:val="3"/>
        </w:rPr>
        <w:t xml:space="preserve"> </w:t>
      </w:r>
      <w:r w:rsidRPr="00680BB6">
        <w:rPr>
          <w:spacing w:val="3"/>
        </w:rPr>
        <w:t>and</w:t>
      </w:r>
      <w:r w:rsidR="00AF6515" w:rsidRPr="00680BB6">
        <w:rPr>
          <w:spacing w:val="3"/>
        </w:rPr>
        <w:t xml:space="preserve"> </w:t>
      </w:r>
      <w:r w:rsidRPr="00680BB6">
        <w:rPr>
          <w:spacing w:val="3"/>
        </w:rPr>
        <w:t>compares</w:t>
      </w:r>
      <w:r w:rsidR="00AF6515" w:rsidRPr="00680BB6">
        <w:rPr>
          <w:spacing w:val="3"/>
        </w:rPr>
        <w:t xml:space="preserve"> </w:t>
      </w:r>
      <w:r w:rsidRPr="00680BB6">
        <w:rPr>
          <w:spacing w:val="3"/>
        </w:rPr>
        <w:t>how</w:t>
      </w:r>
      <w:r w:rsidR="00AF6515" w:rsidRPr="00680BB6">
        <w:rPr>
          <w:spacing w:val="3"/>
        </w:rPr>
        <w:t xml:space="preserve"> </w:t>
      </w:r>
      <w:r w:rsidRPr="00680BB6">
        <w:rPr>
          <w:spacing w:val="3"/>
        </w:rPr>
        <w:t>Lenovo</w:t>
      </w:r>
      <w:r w:rsidR="00AF6515" w:rsidRPr="00680BB6">
        <w:rPr>
          <w:spacing w:val="3"/>
        </w:rPr>
        <w:t xml:space="preserve"> </w:t>
      </w:r>
      <w:r w:rsidRPr="00680BB6">
        <w:rPr>
          <w:spacing w:val="3"/>
        </w:rPr>
        <w:t>(a</w:t>
      </w:r>
      <w:r w:rsidR="00AF6515" w:rsidRPr="00680BB6">
        <w:rPr>
          <w:spacing w:val="3"/>
        </w:rPr>
        <w:t xml:space="preserve"> </w:t>
      </w:r>
      <w:r w:rsidRPr="00680BB6">
        <w:rPr>
          <w:spacing w:val="3"/>
        </w:rPr>
        <w:t>Chinese</w:t>
      </w:r>
      <w:r w:rsidR="00AF6515" w:rsidRPr="00680BB6">
        <w:rPr>
          <w:spacing w:val="3"/>
        </w:rPr>
        <w:t xml:space="preserve"> </w:t>
      </w:r>
      <w:r w:rsidRPr="00680BB6">
        <w:rPr>
          <w:spacing w:val="3"/>
        </w:rPr>
        <w:t>company)</w:t>
      </w:r>
      <w:r w:rsidR="00AF6515" w:rsidRPr="00680BB6">
        <w:rPr>
          <w:spacing w:val="3"/>
        </w:rPr>
        <w:t xml:space="preserve"> </w:t>
      </w:r>
      <w:r w:rsidRPr="00680BB6">
        <w:rPr>
          <w:spacing w:val="3"/>
        </w:rPr>
        <w:t>and</w:t>
      </w:r>
      <w:r w:rsidR="00AF6515" w:rsidRPr="00680BB6">
        <w:rPr>
          <w:spacing w:val="3"/>
        </w:rPr>
        <w:t xml:space="preserve"> </w:t>
      </w:r>
      <w:r w:rsidRPr="00680BB6">
        <w:rPr>
          <w:spacing w:val="3"/>
        </w:rPr>
        <w:t>Intel</w:t>
      </w:r>
      <w:r w:rsidR="00AF6515" w:rsidRPr="00680BB6">
        <w:rPr>
          <w:spacing w:val="3"/>
        </w:rPr>
        <w:t xml:space="preserve"> </w:t>
      </w:r>
      <w:r w:rsidRPr="00680BB6">
        <w:rPr>
          <w:spacing w:val="3"/>
        </w:rPr>
        <w:t>(a</w:t>
      </w:r>
      <w:r w:rsidR="00AF6515" w:rsidRPr="00680BB6">
        <w:rPr>
          <w:spacing w:val="3"/>
        </w:rPr>
        <w:t xml:space="preserve"> </w:t>
      </w:r>
      <w:r w:rsidRPr="00680BB6">
        <w:rPr>
          <w:spacing w:val="3"/>
        </w:rPr>
        <w:t>U.S.-based</w:t>
      </w:r>
      <w:r w:rsidR="00AF6515" w:rsidRPr="00680BB6">
        <w:rPr>
          <w:spacing w:val="3"/>
        </w:rPr>
        <w:t xml:space="preserve"> </w:t>
      </w:r>
      <w:r w:rsidRPr="00680BB6">
        <w:rPr>
          <w:spacing w:val="3"/>
        </w:rPr>
        <w:t>company)</w:t>
      </w:r>
      <w:r w:rsidR="00AF6515" w:rsidRPr="00680BB6">
        <w:rPr>
          <w:spacing w:val="3"/>
        </w:rPr>
        <w:t xml:space="preserve"> </w:t>
      </w:r>
      <w:r w:rsidRPr="00680BB6">
        <w:rPr>
          <w:spacing w:val="3"/>
        </w:rPr>
        <w:t>use</w:t>
      </w:r>
      <w:r w:rsidR="00AF6515" w:rsidRPr="00680BB6">
        <w:rPr>
          <w:spacing w:val="3"/>
        </w:rPr>
        <w:t xml:space="preserve"> </w:t>
      </w:r>
      <w:r w:rsidR="00680BB6">
        <w:rPr>
          <w:rFonts w:hint="eastAsia"/>
          <w:spacing w:val="3"/>
        </w:rPr>
        <w:t xml:space="preserve"> </w:t>
      </w:r>
      <w:r w:rsidRPr="00680BB6">
        <w:rPr>
          <w:spacing w:val="3"/>
        </w:rPr>
        <w:t>evaluative</w:t>
      </w:r>
      <w:r w:rsidR="00AF6515" w:rsidRPr="00680BB6">
        <w:rPr>
          <w:spacing w:val="3"/>
        </w:rPr>
        <w:t xml:space="preserve"> </w:t>
      </w:r>
      <w:r w:rsidRPr="00680BB6">
        <w:rPr>
          <w:spacing w:val="3"/>
        </w:rPr>
        <w:t>language</w:t>
      </w:r>
      <w:r w:rsidR="00AF6515" w:rsidRPr="00680BB6">
        <w:rPr>
          <w:spacing w:val="3"/>
        </w:rPr>
        <w:t xml:space="preserve"> </w:t>
      </w:r>
      <w:r w:rsidRPr="00680BB6">
        <w:rPr>
          <w:spacing w:val="3"/>
        </w:rPr>
        <w:t>to</w:t>
      </w:r>
      <w:r w:rsidR="00AF6515" w:rsidRPr="00680BB6">
        <w:rPr>
          <w:spacing w:val="3"/>
        </w:rPr>
        <w:t xml:space="preserve"> </w:t>
      </w:r>
      <w:r w:rsidRPr="00680BB6">
        <w:rPr>
          <w:spacing w:val="3"/>
        </w:rPr>
        <w:t>express</w:t>
      </w:r>
      <w:r w:rsidR="00AF6515" w:rsidRPr="00680BB6">
        <w:rPr>
          <w:spacing w:val="3"/>
        </w:rPr>
        <w:t xml:space="preserve"> </w:t>
      </w:r>
      <w:r w:rsidRPr="00680BB6">
        <w:rPr>
          <w:spacing w:val="3"/>
        </w:rPr>
        <w:t>and</w:t>
      </w:r>
      <w:r w:rsidR="00AF6515" w:rsidRPr="00680BB6">
        <w:rPr>
          <w:spacing w:val="3"/>
        </w:rPr>
        <w:t xml:space="preserve"> </w:t>
      </w:r>
      <w:r w:rsidRPr="00680BB6">
        <w:rPr>
          <w:spacing w:val="3"/>
        </w:rPr>
        <w:t>manage</w:t>
      </w:r>
      <w:r w:rsidR="00AF6515" w:rsidRPr="00680BB6">
        <w:rPr>
          <w:spacing w:val="3"/>
        </w:rPr>
        <w:t xml:space="preserve"> </w:t>
      </w:r>
      <w:r w:rsidRPr="00680BB6">
        <w:rPr>
          <w:spacing w:val="3"/>
        </w:rPr>
        <w:t>their</w:t>
      </w:r>
      <w:r w:rsidR="00AF6515" w:rsidRPr="00680BB6">
        <w:rPr>
          <w:spacing w:val="3"/>
        </w:rPr>
        <w:t xml:space="preserve"> </w:t>
      </w:r>
      <w:r w:rsidRPr="00680BB6">
        <w:rPr>
          <w:spacing w:val="3"/>
        </w:rPr>
        <w:t>impressions</w:t>
      </w:r>
      <w:r w:rsidR="00AF6515" w:rsidRPr="00680BB6">
        <w:rPr>
          <w:spacing w:val="3"/>
        </w:rPr>
        <w:t xml:space="preserve"> </w:t>
      </w:r>
      <w:r w:rsidRPr="00680BB6">
        <w:rPr>
          <w:spacing w:val="3"/>
        </w:rPr>
        <w:t>in</w:t>
      </w:r>
      <w:r w:rsidR="00AF6515" w:rsidRPr="00680BB6">
        <w:rPr>
          <w:spacing w:val="3"/>
        </w:rPr>
        <w:t xml:space="preserve"> </w:t>
      </w:r>
      <w:r w:rsidRPr="00680BB6">
        <w:rPr>
          <w:spacing w:val="3"/>
        </w:rPr>
        <w:t>their</w:t>
      </w:r>
      <w:r w:rsidR="00AF6515" w:rsidRPr="00680BB6">
        <w:rPr>
          <w:spacing w:val="3"/>
        </w:rPr>
        <w:t xml:space="preserve"> </w:t>
      </w:r>
      <w:r w:rsidRPr="00680BB6">
        <w:rPr>
          <w:spacing w:val="3"/>
        </w:rPr>
        <w:t>2024</w:t>
      </w:r>
      <w:r w:rsidR="00AF6515" w:rsidRPr="00680BB6">
        <w:rPr>
          <w:spacing w:val="3"/>
        </w:rPr>
        <w:t xml:space="preserve"> </w:t>
      </w:r>
      <w:r w:rsidRPr="00680BB6">
        <w:rPr>
          <w:spacing w:val="3"/>
        </w:rPr>
        <w:t>CSR</w:t>
      </w:r>
      <w:r w:rsidR="00AF6515" w:rsidRPr="00680BB6">
        <w:rPr>
          <w:spacing w:val="3"/>
        </w:rPr>
        <w:t xml:space="preserve"> </w:t>
      </w:r>
      <w:r w:rsidRPr="00680BB6">
        <w:rPr>
          <w:spacing w:val="3"/>
        </w:rPr>
        <w:t>reports.</w:t>
      </w:r>
      <w:r w:rsidR="00AF6515" w:rsidRPr="00680BB6">
        <w:rPr>
          <w:spacing w:val="3"/>
        </w:rPr>
        <w:t xml:space="preserve"> </w:t>
      </w:r>
      <w:r w:rsidRPr="00680BB6">
        <w:rPr>
          <w:spacing w:val="3"/>
        </w:rPr>
        <w:t>These</w:t>
      </w:r>
      <w:r w:rsidR="00AF6515" w:rsidRPr="00680BB6">
        <w:rPr>
          <w:spacing w:val="3"/>
        </w:rPr>
        <w:t xml:space="preserve"> </w:t>
      </w:r>
      <w:r w:rsidRPr="00680BB6">
        <w:rPr>
          <w:spacing w:val="3"/>
        </w:rPr>
        <w:t>two</w:t>
      </w:r>
      <w:r w:rsidR="00AF6515" w:rsidRPr="00680BB6">
        <w:rPr>
          <w:spacing w:val="3"/>
        </w:rPr>
        <w:t xml:space="preserve"> </w:t>
      </w:r>
      <w:r w:rsidR="00680BB6">
        <w:rPr>
          <w:rFonts w:hint="eastAsia"/>
          <w:spacing w:val="3"/>
        </w:rPr>
        <w:t xml:space="preserve"> </w:t>
      </w:r>
      <w:r w:rsidRPr="00680BB6">
        <w:rPr>
          <w:spacing w:val="3"/>
        </w:rPr>
        <w:t>companies</w:t>
      </w:r>
      <w:r w:rsidR="00AF6515" w:rsidRPr="00680BB6">
        <w:rPr>
          <w:spacing w:val="3"/>
        </w:rPr>
        <w:t xml:space="preserve"> </w:t>
      </w:r>
      <w:r w:rsidRPr="00680BB6">
        <w:rPr>
          <w:spacing w:val="3"/>
        </w:rPr>
        <w:t>are</w:t>
      </w:r>
      <w:r w:rsidR="00AF6515" w:rsidRPr="00680BB6">
        <w:rPr>
          <w:spacing w:val="3"/>
        </w:rPr>
        <w:t xml:space="preserve"> </w:t>
      </w:r>
      <w:r w:rsidRPr="00680BB6">
        <w:rPr>
          <w:spacing w:val="3"/>
        </w:rPr>
        <w:t>in</w:t>
      </w:r>
      <w:r w:rsidR="00AF6515" w:rsidRPr="00680BB6">
        <w:rPr>
          <w:spacing w:val="3"/>
        </w:rPr>
        <w:t xml:space="preserve"> </w:t>
      </w:r>
      <w:r w:rsidRPr="00680BB6">
        <w:rPr>
          <w:spacing w:val="3"/>
        </w:rPr>
        <w:t>the</w:t>
      </w:r>
      <w:r w:rsidR="00AF6515" w:rsidRPr="00680BB6">
        <w:rPr>
          <w:spacing w:val="3"/>
        </w:rPr>
        <w:t xml:space="preserve"> </w:t>
      </w:r>
      <w:r w:rsidRPr="00680BB6">
        <w:rPr>
          <w:spacing w:val="3"/>
        </w:rPr>
        <w:t>technology</w:t>
      </w:r>
      <w:r w:rsidR="00AF6515" w:rsidRPr="00680BB6">
        <w:rPr>
          <w:spacing w:val="3"/>
        </w:rPr>
        <w:t xml:space="preserve"> </w:t>
      </w:r>
      <w:r w:rsidRPr="00680BB6">
        <w:rPr>
          <w:spacing w:val="3"/>
        </w:rPr>
        <w:t>industry;</w:t>
      </w:r>
      <w:r w:rsidR="00AF6515" w:rsidRPr="00680BB6">
        <w:rPr>
          <w:spacing w:val="3"/>
        </w:rPr>
        <w:t xml:space="preserve"> </w:t>
      </w:r>
      <w:r w:rsidRPr="00680BB6">
        <w:rPr>
          <w:spacing w:val="3"/>
        </w:rPr>
        <w:t>their</w:t>
      </w:r>
      <w:r w:rsidR="00AF6515" w:rsidRPr="00680BB6">
        <w:rPr>
          <w:spacing w:val="3"/>
        </w:rPr>
        <w:t xml:space="preserve"> </w:t>
      </w:r>
      <w:r w:rsidRPr="00680BB6">
        <w:rPr>
          <w:spacing w:val="3"/>
        </w:rPr>
        <w:t>global</w:t>
      </w:r>
      <w:r w:rsidR="00AF6515" w:rsidRPr="00680BB6">
        <w:rPr>
          <w:spacing w:val="3"/>
        </w:rPr>
        <w:t xml:space="preserve"> </w:t>
      </w:r>
      <w:r w:rsidRPr="00680BB6">
        <w:rPr>
          <w:spacing w:val="3"/>
        </w:rPr>
        <w:t>scale</w:t>
      </w:r>
      <w:r w:rsidR="00AF6515" w:rsidRPr="00680BB6">
        <w:rPr>
          <w:spacing w:val="3"/>
        </w:rPr>
        <w:t xml:space="preserve"> </w:t>
      </w:r>
      <w:r w:rsidRPr="00680BB6">
        <w:rPr>
          <w:spacing w:val="3"/>
        </w:rPr>
        <w:t>and</w:t>
      </w:r>
      <w:r w:rsidR="00AF6515" w:rsidRPr="00680BB6">
        <w:rPr>
          <w:spacing w:val="3"/>
        </w:rPr>
        <w:t xml:space="preserve"> </w:t>
      </w:r>
      <w:r w:rsidRPr="00680BB6">
        <w:rPr>
          <w:spacing w:val="3"/>
        </w:rPr>
        <w:t>influence</w:t>
      </w:r>
      <w:r w:rsidR="00AF6515" w:rsidRPr="00680BB6">
        <w:rPr>
          <w:spacing w:val="3"/>
        </w:rPr>
        <w:t xml:space="preserve"> </w:t>
      </w:r>
      <w:r w:rsidRPr="00680BB6">
        <w:rPr>
          <w:spacing w:val="3"/>
        </w:rPr>
        <w:t>make</w:t>
      </w:r>
      <w:r w:rsidR="00AF6515" w:rsidRPr="00680BB6">
        <w:rPr>
          <w:spacing w:val="3"/>
        </w:rPr>
        <w:t xml:space="preserve"> </w:t>
      </w:r>
      <w:r w:rsidRPr="00680BB6">
        <w:rPr>
          <w:spacing w:val="3"/>
        </w:rPr>
        <w:t>them</w:t>
      </w:r>
      <w:r w:rsidR="00AF6515" w:rsidRPr="00680BB6">
        <w:rPr>
          <w:spacing w:val="3"/>
        </w:rPr>
        <w:t xml:space="preserve"> </w:t>
      </w:r>
      <w:r w:rsidRPr="00680BB6">
        <w:rPr>
          <w:spacing w:val="3"/>
        </w:rPr>
        <w:t>ideal</w:t>
      </w:r>
      <w:r w:rsidR="00AF6515" w:rsidRPr="00680BB6">
        <w:rPr>
          <w:spacing w:val="3"/>
        </w:rPr>
        <w:t xml:space="preserve"> </w:t>
      </w:r>
      <w:r w:rsidRPr="00680BB6">
        <w:rPr>
          <w:spacing w:val="3"/>
        </w:rPr>
        <w:t>for</w:t>
      </w:r>
      <w:r w:rsidR="00AF6515" w:rsidRPr="00680BB6">
        <w:rPr>
          <w:spacing w:val="3"/>
        </w:rPr>
        <w:t xml:space="preserve"> </w:t>
      </w:r>
      <w:r w:rsidRPr="00680BB6">
        <w:rPr>
          <w:spacing w:val="3"/>
        </w:rPr>
        <w:t>cross-cultural</w:t>
      </w:r>
      <w:r w:rsidR="00AF6515" w:rsidRPr="00680BB6">
        <w:rPr>
          <w:spacing w:val="3"/>
        </w:rPr>
        <w:t xml:space="preserve"> </w:t>
      </w:r>
      <w:r w:rsidRPr="00680BB6">
        <w:rPr>
          <w:spacing w:val="3"/>
        </w:rPr>
        <w:t>comparison.</w:t>
      </w:r>
    </w:p>
    <w:p w14:paraId="1664772A" w14:textId="77777777" w:rsidR="00D90AC9" w:rsidRPr="00680BB6" w:rsidRDefault="00D90AC9" w:rsidP="00CC1241">
      <w:pPr>
        <w:pStyle w:val="2011-10"/>
        <w:spacing w:line="252" w:lineRule="auto"/>
        <w:ind w:firstLine="420"/>
      </w:pPr>
      <w:r w:rsidRPr="00680BB6">
        <w:t>This</w:t>
      </w:r>
      <w:r w:rsidR="00AF6515" w:rsidRPr="00680BB6">
        <w:t xml:space="preserve"> </w:t>
      </w:r>
      <w:r w:rsidRPr="00680BB6">
        <w:t>research</w:t>
      </w:r>
      <w:r w:rsidR="00AF6515" w:rsidRPr="00680BB6">
        <w:t xml:space="preserve"> </w:t>
      </w:r>
      <w:r w:rsidRPr="00680BB6">
        <w:t>addresses</w:t>
      </w:r>
      <w:r w:rsidR="00AF6515" w:rsidRPr="00680BB6">
        <w:t xml:space="preserve"> </w:t>
      </w:r>
      <w:r w:rsidRPr="00680BB6">
        <w:t>the</w:t>
      </w:r>
      <w:r w:rsidR="00AF6515" w:rsidRPr="00680BB6">
        <w:t xml:space="preserve"> </w:t>
      </w:r>
      <w:r w:rsidRPr="00680BB6">
        <w:t>following</w:t>
      </w:r>
      <w:r w:rsidR="00AF6515" w:rsidRPr="00680BB6">
        <w:t xml:space="preserve"> </w:t>
      </w:r>
      <w:r w:rsidRPr="00680BB6">
        <w:t>two</w:t>
      </w:r>
      <w:r w:rsidR="00AF6515" w:rsidRPr="00680BB6">
        <w:t xml:space="preserve"> </w:t>
      </w:r>
      <w:r w:rsidRPr="00680BB6">
        <w:t>questions:</w:t>
      </w:r>
    </w:p>
    <w:p w14:paraId="273C51CA" w14:textId="17E754F6" w:rsidR="00D90AC9" w:rsidRPr="00680BB6" w:rsidRDefault="00D90AC9" w:rsidP="00CC1241">
      <w:pPr>
        <w:pStyle w:val="2011-10"/>
        <w:spacing w:line="252" w:lineRule="auto"/>
        <w:ind w:firstLine="420"/>
      </w:pPr>
      <w:r w:rsidRPr="00680BB6">
        <w:t>1</w:t>
      </w:r>
      <w:r w:rsidR="00CE4864" w:rsidRPr="00680BB6">
        <w:rPr>
          <w:rFonts w:hint="eastAsia"/>
        </w:rPr>
        <w:t>.</w:t>
      </w:r>
      <w:r w:rsidR="006B71C4" w:rsidRPr="00680BB6">
        <w:t xml:space="preserve"> </w:t>
      </w:r>
      <w:r w:rsidRPr="00680BB6">
        <w:t>What</w:t>
      </w:r>
      <w:r w:rsidR="00AF6515" w:rsidRPr="00680BB6">
        <w:t xml:space="preserve"> </w:t>
      </w:r>
      <w:r w:rsidRPr="00680BB6">
        <w:t>are</w:t>
      </w:r>
      <w:r w:rsidR="00AF6515" w:rsidRPr="00680BB6">
        <w:t xml:space="preserve"> </w:t>
      </w:r>
      <w:r w:rsidRPr="00680BB6">
        <w:t>the</w:t>
      </w:r>
      <w:r w:rsidR="00AF6515" w:rsidRPr="00680BB6">
        <w:t xml:space="preserve"> </w:t>
      </w:r>
      <w:r w:rsidRPr="00680BB6">
        <w:t>distribution</w:t>
      </w:r>
      <w:r w:rsidR="00AF6515" w:rsidRPr="00680BB6">
        <w:t xml:space="preserve"> </w:t>
      </w:r>
      <w:r w:rsidRPr="00680BB6">
        <w:t>patterns</w:t>
      </w:r>
      <w:r w:rsidR="00AF6515" w:rsidRPr="00680BB6">
        <w:t xml:space="preserve"> </w:t>
      </w:r>
      <w:r w:rsidRPr="00680BB6">
        <w:t>of</w:t>
      </w:r>
      <w:r w:rsidR="00AF6515" w:rsidRPr="00680BB6">
        <w:t xml:space="preserve"> </w:t>
      </w:r>
      <w:r w:rsidR="00AC216F" w:rsidRPr="00680BB6">
        <w:t>a</w:t>
      </w:r>
      <w:r w:rsidRPr="00680BB6">
        <w:t>ttitude</w:t>
      </w:r>
      <w:r w:rsidR="00AF6515" w:rsidRPr="00680BB6">
        <w:t xml:space="preserve"> </w:t>
      </w:r>
      <w:r w:rsidRPr="00680BB6">
        <w:t>resources</w:t>
      </w:r>
      <w:r w:rsidR="00AF6515" w:rsidRPr="00680BB6">
        <w:t xml:space="preserve"> </w:t>
      </w:r>
      <w:r w:rsidRPr="00680BB6">
        <w:t>in</w:t>
      </w:r>
      <w:r w:rsidR="00AF6515" w:rsidRPr="00680BB6">
        <w:t xml:space="preserve"> </w:t>
      </w:r>
      <w:r w:rsidRPr="00680BB6">
        <w:t>the</w:t>
      </w:r>
      <w:r w:rsidR="00AF6515" w:rsidRPr="00680BB6">
        <w:t xml:space="preserve"> </w:t>
      </w:r>
      <w:r w:rsidRPr="00680BB6">
        <w:t>CSR</w:t>
      </w:r>
      <w:r w:rsidR="00AF6515" w:rsidRPr="00680BB6">
        <w:t xml:space="preserve"> </w:t>
      </w:r>
      <w:r w:rsidRPr="00680BB6">
        <w:t>reports</w:t>
      </w:r>
      <w:r w:rsidR="00AF6515" w:rsidRPr="00680BB6">
        <w:t xml:space="preserve"> </w:t>
      </w:r>
      <w:r w:rsidRPr="00680BB6">
        <w:t>of</w:t>
      </w:r>
      <w:r w:rsidR="00AF6515" w:rsidRPr="00680BB6">
        <w:t xml:space="preserve"> </w:t>
      </w:r>
      <w:r w:rsidRPr="00680BB6">
        <w:t>Lenovo</w:t>
      </w:r>
      <w:r w:rsidR="00AF6515" w:rsidRPr="00680BB6">
        <w:t xml:space="preserve"> </w:t>
      </w:r>
      <w:r w:rsidRPr="00680BB6">
        <w:t>and</w:t>
      </w:r>
      <w:r w:rsidR="00AF6515" w:rsidRPr="00680BB6">
        <w:t xml:space="preserve"> </w:t>
      </w:r>
      <w:r w:rsidRPr="00680BB6">
        <w:t>Intel?</w:t>
      </w:r>
    </w:p>
    <w:p w14:paraId="501A6974" w14:textId="5F843B4A" w:rsidR="00D90AC9" w:rsidRPr="00680BB6" w:rsidRDefault="00D90AC9" w:rsidP="00CC1241">
      <w:pPr>
        <w:pStyle w:val="2011-10"/>
        <w:spacing w:line="252" w:lineRule="auto"/>
        <w:ind w:firstLine="420"/>
      </w:pPr>
      <w:r w:rsidRPr="00680BB6">
        <w:t>2</w:t>
      </w:r>
      <w:r w:rsidR="00CE4864" w:rsidRPr="00680BB6">
        <w:rPr>
          <w:rFonts w:hint="eastAsia"/>
        </w:rPr>
        <w:t>.</w:t>
      </w:r>
      <w:r w:rsidR="006B71C4" w:rsidRPr="00680BB6">
        <w:t xml:space="preserve"> </w:t>
      </w:r>
      <w:r w:rsidRPr="00680BB6">
        <w:t>How</w:t>
      </w:r>
      <w:r w:rsidR="00AF6515" w:rsidRPr="00680BB6">
        <w:t xml:space="preserve"> </w:t>
      </w:r>
      <w:r w:rsidRPr="00680BB6">
        <w:t>do</w:t>
      </w:r>
      <w:r w:rsidR="00AF6515" w:rsidRPr="00680BB6">
        <w:t xml:space="preserve"> </w:t>
      </w:r>
      <w:r w:rsidRPr="00680BB6">
        <w:t>Lenovo</w:t>
      </w:r>
      <w:r w:rsidR="00AF6515" w:rsidRPr="00680BB6">
        <w:t xml:space="preserve"> </w:t>
      </w:r>
      <w:r w:rsidRPr="00680BB6">
        <w:t>and</w:t>
      </w:r>
      <w:r w:rsidR="00AF6515" w:rsidRPr="00680BB6">
        <w:t xml:space="preserve"> </w:t>
      </w:r>
      <w:r w:rsidRPr="00680BB6">
        <w:t>Intel</w:t>
      </w:r>
      <w:r w:rsidR="00AF6515" w:rsidRPr="00680BB6">
        <w:t xml:space="preserve"> </w:t>
      </w:r>
      <w:r w:rsidRPr="00680BB6">
        <w:t>manage</w:t>
      </w:r>
      <w:r w:rsidR="00AF6515" w:rsidRPr="00680BB6">
        <w:t xml:space="preserve"> </w:t>
      </w:r>
      <w:r w:rsidRPr="00680BB6">
        <w:t>their</w:t>
      </w:r>
      <w:r w:rsidR="00AF6515" w:rsidRPr="00680BB6">
        <w:t xml:space="preserve"> </w:t>
      </w:r>
      <w:r w:rsidRPr="00680BB6">
        <w:t>impressions</w:t>
      </w:r>
      <w:r w:rsidR="00AF6515" w:rsidRPr="00680BB6">
        <w:t xml:space="preserve"> </w:t>
      </w:r>
      <w:r w:rsidRPr="00680BB6">
        <w:t>through</w:t>
      </w:r>
      <w:r w:rsidR="00AF6515" w:rsidRPr="00680BB6">
        <w:t xml:space="preserve"> </w:t>
      </w:r>
      <w:r w:rsidRPr="00680BB6">
        <w:t>their</w:t>
      </w:r>
      <w:r w:rsidR="00AF6515" w:rsidRPr="00680BB6">
        <w:t xml:space="preserve"> </w:t>
      </w:r>
      <w:r w:rsidRPr="00680BB6">
        <w:t>use</w:t>
      </w:r>
      <w:r w:rsidR="00AF6515" w:rsidRPr="00680BB6">
        <w:t xml:space="preserve"> </w:t>
      </w:r>
      <w:r w:rsidRPr="00680BB6">
        <w:t>of</w:t>
      </w:r>
      <w:r w:rsidR="00AF6515" w:rsidRPr="00680BB6">
        <w:t xml:space="preserve"> </w:t>
      </w:r>
      <w:r w:rsidRPr="00680BB6">
        <w:t>evaluative</w:t>
      </w:r>
      <w:r w:rsidR="00AF6515" w:rsidRPr="00680BB6">
        <w:t xml:space="preserve"> </w:t>
      </w:r>
      <w:r w:rsidRPr="00680BB6">
        <w:t>language</w:t>
      </w:r>
      <w:r w:rsidR="00AF6515" w:rsidRPr="00680BB6">
        <w:t xml:space="preserve"> </w:t>
      </w:r>
      <w:r w:rsidRPr="00680BB6">
        <w:t>in</w:t>
      </w:r>
      <w:r w:rsidR="00AF6515" w:rsidRPr="00680BB6">
        <w:t xml:space="preserve"> </w:t>
      </w:r>
      <w:r w:rsidRPr="00680BB6">
        <w:t>CSR</w:t>
      </w:r>
      <w:r w:rsidR="00AF6515" w:rsidRPr="00680BB6">
        <w:t xml:space="preserve"> </w:t>
      </w:r>
      <w:r w:rsidRPr="00680BB6">
        <w:t>reporting?</w:t>
      </w:r>
    </w:p>
    <w:p w14:paraId="204C7463" w14:textId="520AA3E0" w:rsidR="00D90AC9" w:rsidRPr="00680BB6" w:rsidRDefault="00D90AC9" w:rsidP="00CC1241">
      <w:pPr>
        <w:pStyle w:val="2011-10"/>
        <w:spacing w:line="252" w:lineRule="auto"/>
        <w:ind w:firstLine="420"/>
      </w:pPr>
      <w:r w:rsidRPr="00680BB6">
        <w:t>In</w:t>
      </w:r>
      <w:r w:rsidR="00AF6515" w:rsidRPr="00680BB6">
        <w:t xml:space="preserve"> </w:t>
      </w:r>
      <w:r w:rsidRPr="00680BB6">
        <w:t>this</w:t>
      </w:r>
      <w:r w:rsidR="00AF6515" w:rsidRPr="00680BB6">
        <w:t xml:space="preserve"> </w:t>
      </w:r>
      <w:r w:rsidRPr="00680BB6">
        <w:t>study,</w:t>
      </w:r>
      <w:r w:rsidR="00AF6515" w:rsidRPr="00680BB6">
        <w:t xml:space="preserve"> </w:t>
      </w:r>
      <w:r w:rsidRPr="00680BB6">
        <w:t>appraisal</w:t>
      </w:r>
      <w:r w:rsidR="00AF6515" w:rsidRPr="00680BB6">
        <w:t xml:space="preserve"> </w:t>
      </w:r>
      <w:r w:rsidRPr="00680BB6">
        <w:t>is</w:t>
      </w:r>
      <w:r w:rsidR="00AF6515" w:rsidRPr="00680BB6">
        <w:t xml:space="preserve"> </w:t>
      </w:r>
      <w:r w:rsidRPr="00680BB6">
        <w:t>treated</w:t>
      </w:r>
      <w:r w:rsidR="00AF6515" w:rsidRPr="00680BB6">
        <w:t xml:space="preserve"> </w:t>
      </w:r>
      <w:r w:rsidRPr="00680BB6">
        <w:t>as</w:t>
      </w:r>
      <w:r w:rsidR="00AF6515" w:rsidRPr="00680BB6">
        <w:t xml:space="preserve"> </w:t>
      </w:r>
      <w:r w:rsidRPr="00680BB6">
        <w:t>an</w:t>
      </w:r>
      <w:r w:rsidR="00AF6515" w:rsidRPr="00680BB6">
        <w:t xml:space="preserve"> </w:t>
      </w:r>
      <w:r w:rsidRPr="00680BB6">
        <w:t>interpersonal</w:t>
      </w:r>
      <w:r w:rsidR="00AF6515" w:rsidRPr="00680BB6">
        <w:t xml:space="preserve"> </w:t>
      </w:r>
      <w:r w:rsidRPr="00680BB6">
        <w:t>framework</w:t>
      </w:r>
      <w:r w:rsidR="00AF6515" w:rsidRPr="00680BB6">
        <w:t xml:space="preserve"> </w:t>
      </w:r>
      <w:r w:rsidRPr="00680BB6">
        <w:t>that</w:t>
      </w:r>
      <w:r w:rsidR="00AF6515" w:rsidRPr="00680BB6">
        <w:t xml:space="preserve"> </w:t>
      </w:r>
      <w:r w:rsidRPr="00680BB6">
        <w:t>links</w:t>
      </w:r>
      <w:r w:rsidR="00AF6515" w:rsidRPr="00680BB6">
        <w:t xml:space="preserve"> </w:t>
      </w:r>
      <w:r w:rsidRPr="00680BB6">
        <w:t>linguistic</w:t>
      </w:r>
      <w:r w:rsidR="00AF6515" w:rsidRPr="00680BB6">
        <w:t xml:space="preserve"> </w:t>
      </w:r>
      <w:r w:rsidRPr="00680BB6">
        <w:t>evaluation</w:t>
      </w:r>
      <w:r w:rsidR="00AF6515" w:rsidRPr="00680BB6">
        <w:t xml:space="preserve"> </w:t>
      </w:r>
      <w:r w:rsidRPr="00680BB6">
        <w:t>to</w:t>
      </w:r>
      <w:r w:rsidR="00AF6515" w:rsidRPr="00680BB6">
        <w:t xml:space="preserve"> </w:t>
      </w:r>
      <w:r w:rsidRPr="00680BB6">
        <w:t>impression</w:t>
      </w:r>
      <w:r w:rsidR="00AF6515" w:rsidRPr="00680BB6">
        <w:t xml:space="preserve"> </w:t>
      </w:r>
      <w:r w:rsidRPr="00680BB6">
        <w:t>management.</w:t>
      </w:r>
      <w:r w:rsidR="00AF6515" w:rsidRPr="00680BB6">
        <w:t xml:space="preserve"> </w:t>
      </w:r>
      <w:r w:rsidRPr="00680BB6">
        <w:t>Through</w:t>
      </w:r>
      <w:r w:rsidR="00AF6515" w:rsidRPr="00680BB6">
        <w:t xml:space="preserve"> </w:t>
      </w:r>
      <w:r w:rsidRPr="00680BB6">
        <w:t>the</w:t>
      </w:r>
      <w:r w:rsidR="00AF6515" w:rsidRPr="00680BB6">
        <w:t xml:space="preserve"> </w:t>
      </w:r>
      <w:r w:rsidRPr="00680BB6">
        <w:t>use</w:t>
      </w:r>
      <w:r w:rsidR="00AF6515" w:rsidRPr="00680BB6">
        <w:t xml:space="preserve"> </w:t>
      </w:r>
      <w:r w:rsidRPr="00680BB6">
        <w:t>of</w:t>
      </w:r>
      <w:r w:rsidR="00AF6515" w:rsidRPr="00680BB6">
        <w:t xml:space="preserve"> </w:t>
      </w:r>
      <w:r w:rsidRPr="00680BB6">
        <w:t>attitudinal</w:t>
      </w:r>
      <w:r w:rsidR="00AF6515" w:rsidRPr="00680BB6">
        <w:t xml:space="preserve"> </w:t>
      </w:r>
      <w:r w:rsidRPr="00680BB6">
        <w:t>resources</w:t>
      </w:r>
      <w:r w:rsidR="00AF6515" w:rsidRPr="00680BB6">
        <w:t xml:space="preserve"> </w:t>
      </w:r>
      <w:r w:rsidRPr="00680BB6">
        <w:t>(including</w:t>
      </w:r>
      <w:r w:rsidR="00AF6515" w:rsidRPr="00680BB6">
        <w:t xml:space="preserve"> </w:t>
      </w:r>
      <w:r w:rsidRPr="00680BB6">
        <w:t>affect,</w:t>
      </w:r>
      <w:r w:rsidR="00AF6515" w:rsidRPr="00680BB6">
        <w:t xml:space="preserve"> </w:t>
      </w:r>
      <w:r w:rsidRPr="00680BB6">
        <w:t>judgment,</w:t>
      </w:r>
      <w:r w:rsidR="00AF6515" w:rsidRPr="00680BB6">
        <w:t xml:space="preserve"> </w:t>
      </w:r>
      <w:r w:rsidRPr="00680BB6">
        <w:t>and</w:t>
      </w:r>
      <w:r w:rsidR="00AF6515" w:rsidRPr="00680BB6">
        <w:t xml:space="preserve"> </w:t>
      </w:r>
      <w:r w:rsidRPr="00680BB6">
        <w:t>appreciation)</w:t>
      </w:r>
      <w:r w:rsidR="00AC216F" w:rsidRPr="00680BB6">
        <w:t>,</w:t>
      </w:r>
      <w:r w:rsidR="00AF6515" w:rsidRPr="00680BB6">
        <w:t xml:space="preserve"> </w:t>
      </w:r>
      <w:r w:rsidRPr="00680BB6">
        <w:t>companies</w:t>
      </w:r>
      <w:r w:rsidR="00AF6515" w:rsidRPr="00680BB6">
        <w:t xml:space="preserve"> </w:t>
      </w:r>
      <w:r w:rsidRPr="00680BB6">
        <w:t>express</w:t>
      </w:r>
      <w:r w:rsidR="00AF6515" w:rsidRPr="00680BB6">
        <w:t xml:space="preserve"> </w:t>
      </w:r>
      <w:r w:rsidRPr="00680BB6">
        <w:t>emotions,</w:t>
      </w:r>
      <w:r w:rsidR="00AF6515" w:rsidRPr="00680BB6">
        <w:t xml:space="preserve"> </w:t>
      </w:r>
      <w:r w:rsidRPr="00680BB6">
        <w:t>assign</w:t>
      </w:r>
      <w:r w:rsidR="00AF6515" w:rsidRPr="00680BB6">
        <w:t xml:space="preserve"> </w:t>
      </w:r>
      <w:r w:rsidRPr="00680BB6">
        <w:t>value,</w:t>
      </w:r>
      <w:r w:rsidR="00AF6515" w:rsidRPr="00680BB6">
        <w:t xml:space="preserve"> </w:t>
      </w:r>
      <w:r w:rsidRPr="00680BB6">
        <w:t>and</w:t>
      </w:r>
      <w:r w:rsidR="00AF6515" w:rsidRPr="00680BB6">
        <w:t xml:space="preserve"> </w:t>
      </w:r>
      <w:r w:rsidRPr="00680BB6">
        <w:t>evaluate</w:t>
      </w:r>
      <w:r w:rsidR="00AF6515" w:rsidRPr="00680BB6">
        <w:t xml:space="preserve"> </w:t>
      </w:r>
      <w:r w:rsidRPr="00680BB6">
        <w:t>capability</w:t>
      </w:r>
      <w:r w:rsidR="00AF6515" w:rsidRPr="00680BB6">
        <w:t xml:space="preserve"> </w:t>
      </w:r>
      <w:r w:rsidRPr="00680BB6">
        <w:t>or</w:t>
      </w:r>
      <w:r w:rsidR="00AF6515" w:rsidRPr="00680BB6">
        <w:t xml:space="preserve"> </w:t>
      </w:r>
      <w:r w:rsidRPr="00680BB6">
        <w:t>morality.</w:t>
      </w:r>
      <w:r w:rsidR="00AF6515" w:rsidRPr="00680BB6">
        <w:t xml:space="preserve"> </w:t>
      </w:r>
      <w:r w:rsidRPr="00680BB6">
        <w:t>These</w:t>
      </w:r>
      <w:r w:rsidR="00AF6515" w:rsidRPr="00680BB6">
        <w:t xml:space="preserve"> </w:t>
      </w:r>
      <w:r w:rsidRPr="00680BB6">
        <w:t>linguistic</w:t>
      </w:r>
      <w:r w:rsidR="00AF6515" w:rsidRPr="00680BB6">
        <w:t xml:space="preserve"> </w:t>
      </w:r>
      <w:r w:rsidRPr="00680BB6">
        <w:t>choices</w:t>
      </w:r>
      <w:r w:rsidR="00AF6515" w:rsidRPr="00680BB6">
        <w:t xml:space="preserve"> </w:t>
      </w:r>
      <w:r w:rsidRPr="00680BB6">
        <w:t>shape</w:t>
      </w:r>
      <w:r w:rsidR="00AF6515" w:rsidRPr="00680BB6">
        <w:t xml:space="preserve"> </w:t>
      </w:r>
      <w:r w:rsidRPr="00680BB6">
        <w:t>how</w:t>
      </w:r>
      <w:r w:rsidR="00AF6515" w:rsidRPr="00680BB6">
        <w:t xml:space="preserve"> </w:t>
      </w:r>
      <w:r w:rsidRPr="00680BB6">
        <w:t>companies</w:t>
      </w:r>
      <w:r w:rsidR="00AF6515" w:rsidRPr="00680BB6">
        <w:t xml:space="preserve"> </w:t>
      </w:r>
      <w:r w:rsidRPr="00680BB6">
        <w:t>position</w:t>
      </w:r>
      <w:r w:rsidR="00AF6515" w:rsidRPr="00680BB6">
        <w:t xml:space="preserve"> </w:t>
      </w:r>
      <w:r w:rsidRPr="00680BB6">
        <w:t>themselves</w:t>
      </w:r>
      <w:r w:rsidR="00AF6515" w:rsidRPr="00680BB6">
        <w:t xml:space="preserve"> </w:t>
      </w:r>
      <w:r w:rsidRPr="00680BB6">
        <w:t>and</w:t>
      </w:r>
      <w:r w:rsidR="00AF6515" w:rsidRPr="00680BB6">
        <w:t xml:space="preserve"> </w:t>
      </w:r>
      <w:r w:rsidRPr="00680BB6">
        <w:t>others</w:t>
      </w:r>
      <w:r w:rsidR="00AF6515" w:rsidRPr="00680BB6">
        <w:t xml:space="preserve"> </w:t>
      </w:r>
      <w:r w:rsidRPr="00680BB6">
        <w:t>in</w:t>
      </w:r>
      <w:r w:rsidR="00AF6515" w:rsidRPr="00680BB6">
        <w:t xml:space="preserve"> </w:t>
      </w:r>
      <w:r w:rsidRPr="00680BB6">
        <w:t>discourse,</w:t>
      </w:r>
      <w:r w:rsidR="00AF6515" w:rsidRPr="00680BB6">
        <w:t xml:space="preserve"> </w:t>
      </w:r>
      <w:r w:rsidRPr="00680BB6">
        <w:t>thereby</w:t>
      </w:r>
      <w:r w:rsidR="00AF6515" w:rsidRPr="00680BB6">
        <w:t xml:space="preserve"> </w:t>
      </w:r>
      <w:r w:rsidRPr="00680BB6">
        <w:t>constructing</w:t>
      </w:r>
      <w:r w:rsidR="00AF6515" w:rsidRPr="00680BB6">
        <w:t xml:space="preserve"> </w:t>
      </w:r>
      <w:r w:rsidRPr="00680BB6">
        <w:t>and</w:t>
      </w:r>
      <w:r w:rsidR="00AF6515" w:rsidRPr="00680BB6">
        <w:t xml:space="preserve"> </w:t>
      </w:r>
      <w:r w:rsidRPr="00680BB6">
        <w:t>negotiating</w:t>
      </w:r>
      <w:r w:rsidR="00AF6515" w:rsidRPr="00680BB6">
        <w:t xml:space="preserve"> </w:t>
      </w:r>
      <w:r w:rsidRPr="00680BB6">
        <w:t>desired</w:t>
      </w:r>
      <w:r w:rsidR="00AF6515" w:rsidRPr="00680BB6">
        <w:t xml:space="preserve"> </w:t>
      </w:r>
      <w:r w:rsidRPr="00680BB6">
        <w:t>corporate</w:t>
      </w:r>
      <w:r w:rsidR="00AF6515" w:rsidRPr="00680BB6">
        <w:t xml:space="preserve"> </w:t>
      </w:r>
      <w:r w:rsidRPr="00680BB6">
        <w:t>impressions,</w:t>
      </w:r>
      <w:r w:rsidR="00AF6515" w:rsidRPr="00680BB6">
        <w:t xml:space="preserve"> </w:t>
      </w:r>
      <w:r w:rsidRPr="00680BB6">
        <w:t>whether</w:t>
      </w:r>
      <w:r w:rsidR="00AF6515" w:rsidRPr="00680BB6">
        <w:t xml:space="preserve"> </w:t>
      </w:r>
      <w:r w:rsidRPr="00680BB6">
        <w:t>intentionally</w:t>
      </w:r>
      <w:r w:rsidR="00AF6515" w:rsidRPr="00680BB6">
        <w:t xml:space="preserve"> </w:t>
      </w:r>
      <w:r w:rsidRPr="00680BB6">
        <w:t>or</w:t>
      </w:r>
      <w:r w:rsidR="00AF6515" w:rsidRPr="00680BB6">
        <w:t xml:space="preserve"> </w:t>
      </w:r>
      <w:r w:rsidRPr="00680BB6">
        <w:t>unintentionally.</w:t>
      </w:r>
    </w:p>
    <w:p w14:paraId="3019CD5D" w14:textId="77777777" w:rsidR="00D90AC9" w:rsidRPr="00680BB6" w:rsidRDefault="00D90AC9" w:rsidP="006B71C4">
      <w:pPr>
        <w:pStyle w:val="2011-11"/>
        <w:spacing w:before="156" w:after="93"/>
      </w:pPr>
      <w:r w:rsidRPr="00680BB6">
        <w:t>Theoretical</w:t>
      </w:r>
      <w:r w:rsidR="00AF6515" w:rsidRPr="00680BB6">
        <w:t xml:space="preserve"> </w:t>
      </w:r>
      <w:r w:rsidR="006B71C4" w:rsidRPr="00680BB6">
        <w:t>Framework</w:t>
      </w:r>
      <w:r w:rsidRPr="00680BB6">
        <w:t>:</w:t>
      </w:r>
      <w:r w:rsidR="00AF6515" w:rsidRPr="00680BB6">
        <w:t xml:space="preserve"> </w:t>
      </w:r>
      <w:r w:rsidR="006B71C4" w:rsidRPr="00680BB6">
        <w:t xml:space="preserve">The </w:t>
      </w:r>
      <w:r w:rsidRPr="00680BB6">
        <w:t>Attitude</w:t>
      </w:r>
      <w:r w:rsidR="00AF6515" w:rsidRPr="00680BB6">
        <w:t xml:space="preserve"> </w:t>
      </w:r>
      <w:r w:rsidRPr="00680BB6">
        <w:t>System</w:t>
      </w:r>
      <w:r w:rsidR="00AF6515" w:rsidRPr="00680BB6">
        <w:t xml:space="preserve"> </w:t>
      </w:r>
      <w:r w:rsidRPr="00680BB6">
        <w:t>of</w:t>
      </w:r>
      <w:r w:rsidR="00AF6515" w:rsidRPr="00680BB6">
        <w:t xml:space="preserve"> </w:t>
      </w:r>
      <w:r w:rsidRPr="00680BB6">
        <w:t>Appraisal</w:t>
      </w:r>
      <w:r w:rsidR="00AF6515" w:rsidRPr="00680BB6">
        <w:t xml:space="preserve"> </w:t>
      </w:r>
      <w:r w:rsidR="006B71C4" w:rsidRPr="00680BB6">
        <w:br/>
      </w:r>
      <w:r w:rsidRPr="00680BB6">
        <w:t>Theory</w:t>
      </w:r>
      <w:r w:rsidR="00AF6515" w:rsidRPr="00680BB6">
        <w:t xml:space="preserve"> </w:t>
      </w:r>
      <w:r w:rsidRPr="00680BB6">
        <w:t>and</w:t>
      </w:r>
      <w:r w:rsidR="00AF6515" w:rsidRPr="00680BB6">
        <w:t xml:space="preserve"> </w:t>
      </w:r>
      <w:r w:rsidRPr="00680BB6">
        <w:rPr>
          <w:rFonts w:hint="eastAsia"/>
        </w:rPr>
        <w:t>I</w:t>
      </w:r>
      <w:r w:rsidRPr="00680BB6">
        <w:t>mpression</w:t>
      </w:r>
      <w:r w:rsidR="00AF6515" w:rsidRPr="00680BB6">
        <w:t xml:space="preserve"> </w:t>
      </w:r>
      <w:r w:rsidRPr="00680BB6">
        <w:rPr>
          <w:rFonts w:hint="eastAsia"/>
        </w:rPr>
        <w:t>M</w:t>
      </w:r>
      <w:r w:rsidRPr="00680BB6">
        <w:t>anagement</w:t>
      </w:r>
    </w:p>
    <w:p w14:paraId="68E822A1" w14:textId="77777777" w:rsidR="00D90AC9" w:rsidRDefault="00D90AC9" w:rsidP="00AF6515">
      <w:pPr>
        <w:pStyle w:val="2011-10"/>
        <w:ind w:firstLine="420"/>
      </w:pPr>
      <w:r w:rsidRPr="00680BB6">
        <w:t>This</w:t>
      </w:r>
      <w:r w:rsidR="00AF6515" w:rsidRPr="00680BB6">
        <w:t xml:space="preserve"> </w:t>
      </w:r>
      <w:r w:rsidRPr="00680BB6">
        <w:t>study</w:t>
      </w:r>
      <w:r w:rsidR="00AF6515" w:rsidRPr="00680BB6">
        <w:t xml:space="preserve"> </w:t>
      </w:r>
      <w:r w:rsidRPr="00680BB6">
        <w:t>adopts</w:t>
      </w:r>
      <w:r w:rsidR="00AF6515" w:rsidRPr="00680BB6">
        <w:t xml:space="preserve"> </w:t>
      </w:r>
      <w:r w:rsidRPr="00680BB6">
        <w:t>Appraisal</w:t>
      </w:r>
      <w:r w:rsidR="00AF6515" w:rsidRPr="00680BB6">
        <w:t xml:space="preserve"> </w:t>
      </w:r>
      <w:r w:rsidRPr="00680BB6">
        <w:t>Theory</w:t>
      </w:r>
      <w:r w:rsidR="00AF6515" w:rsidRPr="00680BB6">
        <w:t xml:space="preserve"> </w:t>
      </w:r>
      <w:r w:rsidRPr="00680BB6">
        <w:t>(Martin</w:t>
      </w:r>
      <w:r w:rsidR="00AF6515" w:rsidRPr="00680BB6">
        <w:rPr>
          <w:rFonts w:hint="eastAsia"/>
        </w:rPr>
        <w:t xml:space="preserve"> </w:t>
      </w:r>
      <w:r w:rsidRPr="00680BB6">
        <w:rPr>
          <w:rFonts w:hint="eastAsia"/>
        </w:rPr>
        <w:t>&amp;</w:t>
      </w:r>
      <w:r w:rsidR="00AF6515" w:rsidRPr="00680BB6">
        <w:rPr>
          <w:rFonts w:hint="eastAsia"/>
        </w:rPr>
        <w:t xml:space="preserve"> </w:t>
      </w:r>
      <w:r w:rsidRPr="00680BB6">
        <w:t>White,</w:t>
      </w:r>
      <w:r w:rsidR="00AF6515" w:rsidRPr="00680BB6">
        <w:t xml:space="preserve"> </w:t>
      </w:r>
      <w:r w:rsidRPr="00680BB6">
        <w:t>2005),</w:t>
      </w:r>
      <w:r w:rsidR="00AF6515" w:rsidRPr="00680BB6">
        <w:t xml:space="preserve"> </w:t>
      </w:r>
      <w:r w:rsidRPr="00680BB6">
        <w:t>situated</w:t>
      </w:r>
      <w:r w:rsidR="00AF6515" w:rsidRPr="00680BB6">
        <w:t xml:space="preserve"> </w:t>
      </w:r>
      <w:r w:rsidRPr="00680BB6">
        <w:t>within</w:t>
      </w:r>
      <w:r w:rsidR="00AF6515" w:rsidRPr="00680BB6">
        <w:t xml:space="preserve"> </w:t>
      </w:r>
      <w:r w:rsidRPr="00680BB6">
        <w:t>the</w:t>
      </w:r>
      <w:r w:rsidR="00AF6515" w:rsidRPr="00680BB6">
        <w:t xml:space="preserve"> </w:t>
      </w:r>
      <w:r w:rsidRPr="00680BB6">
        <w:t>interpersonal</w:t>
      </w:r>
      <w:r w:rsidR="00AF6515" w:rsidRPr="00680BB6">
        <w:t xml:space="preserve"> </w:t>
      </w:r>
      <w:r w:rsidRPr="00680BB6">
        <w:t>metafunction</w:t>
      </w:r>
      <w:r w:rsidR="00AF6515" w:rsidRPr="00680BB6">
        <w:t xml:space="preserve"> </w:t>
      </w:r>
      <w:r w:rsidRPr="00680BB6">
        <w:t>of</w:t>
      </w:r>
      <w:r w:rsidR="00AF6515" w:rsidRPr="00680BB6">
        <w:t xml:space="preserve"> </w:t>
      </w:r>
      <w:r w:rsidRPr="00680BB6">
        <w:t>Systemic</w:t>
      </w:r>
      <w:r w:rsidR="00AF6515" w:rsidRPr="00680BB6">
        <w:t xml:space="preserve"> </w:t>
      </w:r>
      <w:r w:rsidRPr="00680BB6">
        <w:t>Functional</w:t>
      </w:r>
      <w:r w:rsidR="00AF6515" w:rsidRPr="00680BB6">
        <w:t xml:space="preserve"> </w:t>
      </w:r>
      <w:r w:rsidRPr="00680BB6">
        <w:t>Linguistics</w:t>
      </w:r>
      <w:r w:rsidR="00AF6515" w:rsidRPr="00680BB6">
        <w:rPr>
          <w:rFonts w:hint="eastAsia"/>
        </w:rPr>
        <w:t xml:space="preserve"> </w:t>
      </w:r>
      <w:r w:rsidRPr="00680BB6">
        <w:rPr>
          <w:rFonts w:hint="eastAsia"/>
        </w:rPr>
        <w:t>(Halliday</w:t>
      </w:r>
      <w:r w:rsidR="00AF6515" w:rsidRPr="00680BB6">
        <w:t xml:space="preserve"> </w:t>
      </w:r>
      <w:r w:rsidRPr="00680BB6">
        <w:rPr>
          <w:kern w:val="2"/>
        </w:rPr>
        <w:t>&amp;</w:t>
      </w:r>
      <w:r w:rsidR="00AF6515" w:rsidRPr="00680BB6">
        <w:rPr>
          <w:kern w:val="2"/>
        </w:rPr>
        <w:t xml:space="preserve"> </w:t>
      </w:r>
      <w:r w:rsidRPr="00680BB6">
        <w:rPr>
          <w:kern w:val="2"/>
        </w:rPr>
        <w:t>Matthiessen</w:t>
      </w:r>
      <w:r w:rsidRPr="00680BB6">
        <w:rPr>
          <w:rFonts w:hint="eastAsia"/>
          <w:kern w:val="2"/>
        </w:rPr>
        <w:t>,</w:t>
      </w:r>
      <w:r w:rsidR="00AF6515" w:rsidRPr="00680BB6">
        <w:rPr>
          <w:rFonts w:hint="eastAsia"/>
          <w:kern w:val="2"/>
        </w:rPr>
        <w:t xml:space="preserve"> </w:t>
      </w:r>
      <w:r w:rsidRPr="00680BB6">
        <w:rPr>
          <w:rFonts w:hint="eastAsia"/>
          <w:kern w:val="2"/>
        </w:rPr>
        <w:t>2004</w:t>
      </w:r>
      <w:r w:rsidRPr="00680BB6">
        <w:rPr>
          <w:rFonts w:hint="eastAsia"/>
        </w:rPr>
        <w:t>)</w:t>
      </w:r>
      <w:r w:rsidRPr="00680BB6">
        <w:t>,</w:t>
      </w:r>
      <w:r w:rsidR="00AF6515" w:rsidRPr="00680BB6">
        <w:t xml:space="preserve"> </w:t>
      </w:r>
      <w:r w:rsidRPr="00680BB6">
        <w:t>to</w:t>
      </w:r>
      <w:r w:rsidR="00AF6515" w:rsidRPr="00680BB6">
        <w:t xml:space="preserve"> </w:t>
      </w:r>
      <w:r w:rsidRPr="00680BB6">
        <w:t>analyze</w:t>
      </w:r>
      <w:r w:rsidR="00AF6515" w:rsidRPr="00680BB6">
        <w:t xml:space="preserve"> </w:t>
      </w:r>
      <w:r w:rsidRPr="00680BB6">
        <w:t>how</w:t>
      </w:r>
      <w:r w:rsidR="00AF6515" w:rsidRPr="00680BB6">
        <w:t xml:space="preserve"> </w:t>
      </w:r>
      <w:r w:rsidRPr="00680BB6">
        <w:t>Lenovo</w:t>
      </w:r>
      <w:r w:rsidR="00AF6515" w:rsidRPr="00680BB6">
        <w:t xml:space="preserve"> </w:t>
      </w:r>
      <w:r w:rsidRPr="00680BB6">
        <w:t>and</w:t>
      </w:r>
      <w:r w:rsidR="00AF6515" w:rsidRPr="00680BB6">
        <w:t xml:space="preserve"> </w:t>
      </w:r>
      <w:r w:rsidRPr="00680BB6">
        <w:t>Intel</w:t>
      </w:r>
      <w:r w:rsidR="00AF6515" w:rsidRPr="00680BB6">
        <w:t xml:space="preserve"> </w:t>
      </w:r>
      <w:r w:rsidRPr="00680BB6">
        <w:t>manage</w:t>
      </w:r>
      <w:r w:rsidR="00AF6515" w:rsidRPr="00680BB6">
        <w:t xml:space="preserve"> </w:t>
      </w:r>
      <w:r w:rsidRPr="00680BB6">
        <w:t>their</w:t>
      </w:r>
      <w:r w:rsidR="00AF6515" w:rsidRPr="00680BB6">
        <w:t xml:space="preserve"> </w:t>
      </w:r>
      <w:r w:rsidRPr="00680BB6">
        <w:t>impressions</w:t>
      </w:r>
      <w:r w:rsidR="00AF6515" w:rsidRPr="00680BB6">
        <w:t xml:space="preserve"> </w:t>
      </w:r>
      <w:r w:rsidRPr="00680BB6">
        <w:t>in</w:t>
      </w:r>
      <w:r w:rsidR="00AF6515" w:rsidRPr="00680BB6">
        <w:t xml:space="preserve"> </w:t>
      </w:r>
      <w:r w:rsidRPr="00680BB6">
        <w:t>their</w:t>
      </w:r>
      <w:r w:rsidR="00AF6515" w:rsidRPr="00680BB6">
        <w:t xml:space="preserve"> </w:t>
      </w:r>
      <w:r w:rsidRPr="00680BB6">
        <w:t>CSR</w:t>
      </w:r>
      <w:r w:rsidR="00AF6515" w:rsidRPr="00680BB6">
        <w:t xml:space="preserve"> </w:t>
      </w:r>
      <w:r w:rsidRPr="00680BB6">
        <w:t>reports.</w:t>
      </w:r>
      <w:r w:rsidR="00AF6515" w:rsidRPr="00680BB6">
        <w:t xml:space="preserve"> </w:t>
      </w:r>
      <w:r w:rsidRPr="00680BB6">
        <w:t>Impression</w:t>
      </w:r>
      <w:r w:rsidR="00AF6515" w:rsidRPr="00680BB6">
        <w:t xml:space="preserve"> </w:t>
      </w:r>
      <w:r w:rsidRPr="00680BB6">
        <w:t>Management</w:t>
      </w:r>
      <w:r w:rsidR="00AF6515" w:rsidRPr="00680BB6">
        <w:t xml:space="preserve"> </w:t>
      </w:r>
      <w:r w:rsidRPr="00680BB6">
        <w:t>Theory,</w:t>
      </w:r>
      <w:r w:rsidR="00AF6515" w:rsidRPr="00680BB6">
        <w:t xml:space="preserve"> </w:t>
      </w:r>
      <w:r w:rsidRPr="00680BB6">
        <w:t>as</w:t>
      </w:r>
      <w:r w:rsidR="00AF6515" w:rsidRPr="00680BB6">
        <w:t xml:space="preserve"> </w:t>
      </w:r>
      <w:r w:rsidRPr="00680BB6">
        <w:t>articulated</w:t>
      </w:r>
      <w:r w:rsidR="00AF6515" w:rsidRPr="00680BB6">
        <w:t xml:space="preserve"> </w:t>
      </w:r>
      <w:r w:rsidRPr="00680BB6">
        <w:t>by</w:t>
      </w:r>
      <w:r w:rsidR="00AF6515" w:rsidRPr="00680BB6">
        <w:t xml:space="preserve"> </w:t>
      </w:r>
      <w:r w:rsidRPr="00680BB6">
        <w:t>Goffman</w:t>
      </w:r>
      <w:r w:rsidR="00AF6515" w:rsidRPr="00680BB6">
        <w:t xml:space="preserve"> </w:t>
      </w:r>
      <w:r w:rsidRPr="00680BB6">
        <w:t>(1959),</w:t>
      </w:r>
      <w:r w:rsidR="00AF6515" w:rsidRPr="00680BB6">
        <w:t xml:space="preserve"> </w:t>
      </w:r>
      <w:r w:rsidRPr="00680BB6">
        <w:t>explains</w:t>
      </w:r>
      <w:r w:rsidR="00AF6515" w:rsidRPr="00680BB6">
        <w:t xml:space="preserve"> </w:t>
      </w:r>
      <w:r w:rsidRPr="00680BB6">
        <w:t>how</w:t>
      </w:r>
      <w:r w:rsidR="00AF6515" w:rsidRPr="00680BB6">
        <w:t xml:space="preserve"> </w:t>
      </w:r>
      <w:r w:rsidRPr="00680BB6">
        <w:t>individuals</w:t>
      </w:r>
      <w:r w:rsidR="00AF6515" w:rsidRPr="00680BB6">
        <w:t xml:space="preserve"> </w:t>
      </w:r>
      <w:r w:rsidRPr="00680BB6">
        <w:t>and</w:t>
      </w:r>
      <w:r w:rsidR="00AF6515" w:rsidRPr="00680BB6">
        <w:t xml:space="preserve"> </w:t>
      </w:r>
      <w:r w:rsidRPr="00680BB6">
        <w:t>organizations</w:t>
      </w:r>
      <w:r w:rsidR="00AF6515" w:rsidRPr="00680BB6">
        <w:t xml:space="preserve"> </w:t>
      </w:r>
      <w:r w:rsidRPr="00680BB6">
        <w:t>strategically</w:t>
      </w:r>
      <w:r w:rsidR="00AF6515" w:rsidRPr="00680BB6">
        <w:t xml:space="preserve"> </w:t>
      </w:r>
      <w:r w:rsidRPr="00680BB6">
        <w:t>control</w:t>
      </w:r>
      <w:r w:rsidR="00AF6515" w:rsidRPr="00680BB6">
        <w:t xml:space="preserve"> </w:t>
      </w:r>
      <w:r w:rsidRPr="00680BB6">
        <w:t>the</w:t>
      </w:r>
      <w:r w:rsidR="00AF6515" w:rsidRPr="00680BB6">
        <w:t xml:space="preserve"> </w:t>
      </w:r>
      <w:r w:rsidRPr="00680BB6">
        <w:t>image</w:t>
      </w:r>
      <w:r w:rsidR="00AF6515" w:rsidRPr="00680BB6">
        <w:t xml:space="preserve"> </w:t>
      </w:r>
      <w:r w:rsidRPr="00680BB6">
        <w:t>they</w:t>
      </w:r>
      <w:r w:rsidR="00AF6515" w:rsidRPr="00680BB6">
        <w:t xml:space="preserve"> </w:t>
      </w:r>
      <w:r w:rsidRPr="00680BB6">
        <w:t>project</w:t>
      </w:r>
      <w:r w:rsidR="00AF6515" w:rsidRPr="00680BB6">
        <w:t xml:space="preserve"> </w:t>
      </w:r>
      <w:r w:rsidRPr="00680BB6">
        <w:t>to</w:t>
      </w:r>
      <w:r w:rsidR="00AF6515" w:rsidRPr="00680BB6">
        <w:t xml:space="preserve"> </w:t>
      </w:r>
      <w:r w:rsidRPr="00680BB6">
        <w:t>others</w:t>
      </w:r>
      <w:r w:rsidR="00AF6515" w:rsidRPr="00680BB6">
        <w:t xml:space="preserve"> </w:t>
      </w:r>
      <w:r w:rsidRPr="00680BB6">
        <w:t>through</w:t>
      </w:r>
      <w:r w:rsidR="00AF6515" w:rsidRPr="00680BB6">
        <w:t xml:space="preserve"> </w:t>
      </w:r>
      <w:r w:rsidRPr="00680BB6">
        <w:t>communicative</w:t>
      </w:r>
      <w:r w:rsidR="00AF6515" w:rsidRPr="00680BB6">
        <w:t xml:space="preserve"> </w:t>
      </w:r>
      <w:r w:rsidRPr="00680BB6">
        <w:t>acts.</w:t>
      </w:r>
      <w:r w:rsidR="00AF6515" w:rsidRPr="00680BB6">
        <w:t xml:space="preserve"> </w:t>
      </w:r>
      <w:r w:rsidRPr="00680BB6">
        <w:t>Appraisal</w:t>
      </w:r>
      <w:r w:rsidR="00AF6515" w:rsidRPr="00680BB6">
        <w:t xml:space="preserve"> </w:t>
      </w:r>
      <w:r w:rsidRPr="00680BB6">
        <w:t>Theory,</w:t>
      </w:r>
      <w:r w:rsidR="00AF6515" w:rsidRPr="00680BB6">
        <w:t xml:space="preserve"> </w:t>
      </w:r>
      <w:r w:rsidRPr="00680BB6">
        <w:t>in</w:t>
      </w:r>
      <w:r w:rsidR="00AF6515" w:rsidRPr="00680BB6">
        <w:t xml:space="preserve"> </w:t>
      </w:r>
      <w:r w:rsidRPr="00680BB6">
        <w:t>turn,</w:t>
      </w:r>
      <w:r w:rsidR="00AF6515" w:rsidRPr="00680BB6">
        <w:t xml:space="preserve"> </w:t>
      </w:r>
      <w:r w:rsidRPr="00680BB6">
        <w:t>provides</w:t>
      </w:r>
      <w:r w:rsidR="00AF6515" w:rsidRPr="00680BB6">
        <w:t xml:space="preserve"> </w:t>
      </w:r>
      <w:r w:rsidRPr="00680BB6">
        <w:t>the</w:t>
      </w:r>
      <w:r w:rsidR="00AF6515" w:rsidRPr="00680BB6">
        <w:t xml:space="preserve"> </w:t>
      </w:r>
      <w:r w:rsidRPr="00680BB6">
        <w:t>linguistic</w:t>
      </w:r>
      <w:r w:rsidR="00AF6515" w:rsidRPr="00680BB6">
        <w:t xml:space="preserve"> </w:t>
      </w:r>
      <w:r w:rsidRPr="00680BB6">
        <w:t>framework</w:t>
      </w:r>
      <w:r w:rsidR="00AF6515" w:rsidRPr="00680BB6">
        <w:t xml:space="preserve"> </w:t>
      </w:r>
      <w:r w:rsidRPr="00680BB6">
        <w:t>for</w:t>
      </w:r>
      <w:r w:rsidR="00AF6515" w:rsidRPr="00680BB6">
        <w:t xml:space="preserve"> </w:t>
      </w:r>
      <w:r w:rsidRPr="00680BB6">
        <w:t>this</w:t>
      </w:r>
      <w:r w:rsidR="00AF6515" w:rsidRPr="00680BB6">
        <w:t xml:space="preserve"> </w:t>
      </w:r>
      <w:r w:rsidRPr="00680BB6">
        <w:t>process,</w:t>
      </w:r>
      <w:r w:rsidR="00AF6515" w:rsidRPr="00680BB6">
        <w:t xml:space="preserve"> </w:t>
      </w:r>
      <w:r w:rsidRPr="00680BB6">
        <w:t>offering</w:t>
      </w:r>
      <w:r w:rsidR="00AF6515" w:rsidRPr="00680BB6">
        <w:t xml:space="preserve"> </w:t>
      </w:r>
      <w:r w:rsidRPr="00680BB6">
        <w:t>systematic</w:t>
      </w:r>
      <w:r w:rsidR="00AF6515" w:rsidRPr="00680BB6">
        <w:t xml:space="preserve"> </w:t>
      </w:r>
      <w:r w:rsidRPr="00680BB6">
        <w:t>resources</w:t>
      </w:r>
      <w:r w:rsidR="00AF6515" w:rsidRPr="00680BB6">
        <w:t xml:space="preserve"> </w:t>
      </w:r>
      <w:r w:rsidRPr="00680BB6">
        <w:t>for</w:t>
      </w:r>
      <w:r w:rsidR="00AF6515" w:rsidRPr="00680BB6">
        <w:t xml:space="preserve"> </w:t>
      </w:r>
      <w:r w:rsidRPr="00680BB6">
        <w:t>evaluating</w:t>
      </w:r>
      <w:r w:rsidR="00AF6515" w:rsidRPr="00680BB6">
        <w:t xml:space="preserve"> </w:t>
      </w:r>
      <w:r w:rsidRPr="00680BB6">
        <w:t>emotions,</w:t>
      </w:r>
      <w:r w:rsidR="00AF6515" w:rsidRPr="00680BB6">
        <w:t xml:space="preserve"> </w:t>
      </w:r>
      <w:r w:rsidRPr="00680BB6">
        <w:t>judgments,</w:t>
      </w:r>
      <w:r w:rsidR="00AF6515" w:rsidRPr="00680BB6">
        <w:t xml:space="preserve"> </w:t>
      </w:r>
      <w:r w:rsidRPr="00680BB6">
        <w:t>and</w:t>
      </w:r>
      <w:r w:rsidR="00AF6515" w:rsidRPr="00680BB6">
        <w:t xml:space="preserve"> </w:t>
      </w:r>
      <w:r w:rsidRPr="00680BB6">
        <w:t>values.</w:t>
      </w:r>
    </w:p>
    <w:p w14:paraId="034A1FDA" w14:textId="336972A2" w:rsidR="005D16A7" w:rsidRDefault="005D16A7" w:rsidP="007D7FAA">
      <w:pPr>
        <w:pStyle w:val="2011-10"/>
        <w:spacing w:line="245" w:lineRule="auto"/>
        <w:ind w:firstLine="420"/>
      </w:pPr>
      <w:r w:rsidRPr="00680BB6">
        <w:t>The three subsystems of attitude, namely</w:t>
      </w:r>
      <w:r w:rsidR="00473C9B">
        <w:rPr>
          <w:rFonts w:hint="eastAsia"/>
        </w:rPr>
        <w:t>,</w:t>
      </w:r>
      <w:r w:rsidRPr="00680BB6">
        <w:t xml:space="preserve"> affect, judgment</w:t>
      </w:r>
      <w:r w:rsidR="00473C9B">
        <w:rPr>
          <w:rFonts w:hint="eastAsia"/>
        </w:rPr>
        <w:t>,</w:t>
      </w:r>
      <w:r w:rsidRPr="00680BB6">
        <w:rPr>
          <w:rFonts w:hint="eastAsia"/>
        </w:rPr>
        <w:t xml:space="preserve"> </w:t>
      </w:r>
      <w:r w:rsidRPr="00680BB6">
        <w:t xml:space="preserve">and appreciation, serve as the linguistic </w:t>
      </w:r>
      <w:r w:rsidRPr="00680BB6">
        <w:rPr>
          <w:spacing w:val="2"/>
        </w:rPr>
        <w:t>mechanisms through which impression management is enacted. Affect resources humanize the corporation by expressing emotional alignment with stakeholders. Judgment resources build credibility by evaluating moral and professional qualities. Appreciation resources establish legitimacy by assessing corporate values and structures. These linguistic strategies, drawn from Appraisal Theory, are used by organizations to manage how they are perceived by stakeholders, which operationalizes Goffman’s theory at the discourse level. By analyzing these strategies, Appraisal Theory enables a discourse-level understanding of how companies construct and negotiate desirable public impressions in CSR discourse, reflecting the strategic image-building central to Goffman’s concept of impression management</w:t>
      </w:r>
      <w:r w:rsidRPr="00680BB6">
        <w:rPr>
          <w:rFonts w:hint="eastAsia"/>
          <w:spacing w:val="2"/>
        </w:rPr>
        <w:t xml:space="preserve"> (see Figure 1)</w:t>
      </w:r>
      <w:r w:rsidRPr="00680BB6">
        <w:rPr>
          <w:spacing w:val="2"/>
        </w:rPr>
        <w:t>.</w:t>
      </w:r>
    </w:p>
    <w:p w14:paraId="006B96E5" w14:textId="77777777" w:rsidR="00680BB6" w:rsidRPr="00680BB6" w:rsidRDefault="00680BB6" w:rsidP="00680BB6">
      <w:pPr>
        <w:pStyle w:val="2011-17"/>
        <w:ind w:firstLine="420"/>
        <w:rPr>
          <w:rFonts w:eastAsia="Times New Roman"/>
          <w:szCs w:val="24"/>
        </w:rPr>
      </w:pPr>
      <w:r w:rsidRPr="00680BB6">
        <w:lastRenderedPageBreak/>
        <w:drawing>
          <wp:inline distT="0" distB="0" distL="0" distR="0" wp14:anchorId="1EBF71B0" wp14:editId="23F0DE9F">
            <wp:extent cx="4500000" cy="4012896"/>
            <wp:effectExtent l="0" t="0" r="0" b="6985"/>
            <wp:docPr id="9971339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133976" name="图片 1"/>
                    <pic:cNvPicPr>
                      <a:picLocks noChangeAspect="1"/>
                    </pic:cNvPicPr>
                  </pic:nvPicPr>
                  <pic:blipFill rotWithShape="1">
                    <a:blip r:embed="rId9"/>
                    <a:srcRect t="3733"/>
                    <a:stretch>
                      <a:fillRect/>
                    </a:stretch>
                  </pic:blipFill>
                  <pic:spPr bwMode="auto">
                    <a:xfrm>
                      <a:off x="0" y="0"/>
                      <a:ext cx="4500000" cy="4012896"/>
                    </a:xfrm>
                    <a:prstGeom prst="rect">
                      <a:avLst/>
                    </a:prstGeom>
                    <a:ln>
                      <a:noFill/>
                    </a:ln>
                    <a:extLst>
                      <a:ext uri="{53640926-AAD7-44D8-BBD7-CCE9431645EC}">
                        <a14:shadowObscured xmlns:a14="http://schemas.microsoft.com/office/drawing/2010/main"/>
                      </a:ext>
                    </a:extLst>
                  </pic:spPr>
                </pic:pic>
              </a:graphicData>
            </a:graphic>
          </wp:inline>
        </w:drawing>
      </w:r>
    </w:p>
    <w:p w14:paraId="3A886CB7" w14:textId="77777777" w:rsidR="00680BB6" w:rsidRDefault="00680BB6" w:rsidP="00680BB6">
      <w:pPr>
        <w:pStyle w:val="2011Fig-1"/>
        <w:rPr>
          <w:lang w:eastAsia="zh-CN"/>
        </w:rPr>
      </w:pPr>
      <w:r w:rsidRPr="00680BB6">
        <w:rPr>
          <w:rFonts w:hint="eastAsia"/>
          <w:i/>
        </w:rPr>
        <w:t xml:space="preserve">Figure 1. </w:t>
      </w:r>
      <w:r w:rsidRPr="00680BB6">
        <w:rPr>
          <w:rFonts w:hint="eastAsia"/>
        </w:rPr>
        <w:t>A combined theoretical framework</w:t>
      </w:r>
      <w:r w:rsidRPr="00680BB6">
        <w:rPr>
          <w:rFonts w:hint="eastAsia"/>
          <w:lang w:eastAsia="zh-CN"/>
        </w:rPr>
        <w:t>.</w:t>
      </w:r>
    </w:p>
    <w:p w14:paraId="722707EA" w14:textId="6E89FFAA" w:rsidR="00D90AC9" w:rsidRPr="00680BB6" w:rsidRDefault="00D90AC9" w:rsidP="0096556E">
      <w:pPr>
        <w:pStyle w:val="2011-11"/>
        <w:spacing w:before="156" w:after="93"/>
      </w:pPr>
      <w:r w:rsidRPr="00680BB6">
        <w:rPr>
          <w:rFonts w:hint="eastAsia"/>
        </w:rPr>
        <w:t>Data</w:t>
      </w:r>
    </w:p>
    <w:p w14:paraId="0AA136E8" w14:textId="77777777" w:rsidR="005D16A7" w:rsidRPr="00680BB6" w:rsidRDefault="005D16A7" w:rsidP="007D7FAA">
      <w:pPr>
        <w:pStyle w:val="2011-10"/>
        <w:spacing w:line="245" w:lineRule="auto"/>
        <w:ind w:firstLine="420"/>
      </w:pPr>
      <w:r w:rsidRPr="00680BB6">
        <w:t>This study analyzes the 2024</w:t>
      </w:r>
      <w:r w:rsidRPr="00680BB6">
        <w:rPr>
          <w:rFonts w:hint="eastAsia"/>
        </w:rPr>
        <w:t xml:space="preserve"> </w:t>
      </w:r>
      <w:r w:rsidRPr="00680BB6">
        <w:t xml:space="preserve">CSR reports of Lenovo and Intel, published on their official websites. Both companies operate in the same industry, appear on the Fortune Global 500 (2024) list and have worldwide operations, indicating their status as highly globalized multinationals. Both reports </w:t>
      </w:r>
      <w:r w:rsidRPr="00680BB6">
        <w:rPr>
          <w:rFonts w:hint="eastAsia"/>
        </w:rPr>
        <w:t>adopt</w:t>
      </w:r>
      <w:r w:rsidRPr="00680BB6">
        <w:t xml:space="preserve"> the Global Reporting Initiative (GRI) standards and have been verified by independent third-party agencies, ensuring the reliability and comparability of the data. Only the English-language versions are examined to maintain consistency within an international business discourse context.</w:t>
      </w:r>
    </w:p>
    <w:p w14:paraId="47005F74" w14:textId="2FA7C96C" w:rsidR="00D90AC9" w:rsidRPr="00680BB6" w:rsidRDefault="00D90AC9" w:rsidP="007D7FAA">
      <w:pPr>
        <w:pStyle w:val="2011-10"/>
        <w:spacing w:line="245" w:lineRule="auto"/>
        <w:ind w:firstLine="420"/>
      </w:pPr>
      <w:r w:rsidRPr="00680BB6">
        <w:t>The</w:t>
      </w:r>
      <w:r w:rsidR="00AF6515" w:rsidRPr="00680BB6">
        <w:t xml:space="preserve"> </w:t>
      </w:r>
      <w:r w:rsidRPr="00680BB6">
        <w:t>focus</w:t>
      </w:r>
      <w:r w:rsidR="00AF6515" w:rsidRPr="00680BB6">
        <w:t xml:space="preserve"> </w:t>
      </w:r>
      <w:r w:rsidRPr="00680BB6">
        <w:t>of</w:t>
      </w:r>
      <w:r w:rsidR="00AF6515" w:rsidRPr="00680BB6">
        <w:t xml:space="preserve"> </w:t>
      </w:r>
      <w:r w:rsidRPr="00680BB6">
        <w:t>this</w:t>
      </w:r>
      <w:r w:rsidR="00AF6515" w:rsidRPr="00680BB6">
        <w:t xml:space="preserve"> </w:t>
      </w:r>
      <w:r w:rsidRPr="00680BB6">
        <w:t>research</w:t>
      </w:r>
      <w:r w:rsidR="00AF6515" w:rsidRPr="00680BB6">
        <w:t xml:space="preserve"> </w:t>
      </w:r>
      <w:r w:rsidRPr="00680BB6">
        <w:t>is</w:t>
      </w:r>
      <w:r w:rsidR="00AF6515" w:rsidRPr="00680BB6">
        <w:t xml:space="preserve"> </w:t>
      </w:r>
      <w:r w:rsidRPr="00680BB6">
        <w:t>on</w:t>
      </w:r>
      <w:r w:rsidR="00AF6515" w:rsidRPr="00680BB6">
        <w:t xml:space="preserve"> </w:t>
      </w:r>
      <w:r w:rsidRPr="00680BB6">
        <w:t>the</w:t>
      </w:r>
      <w:r w:rsidR="00AF6515" w:rsidRPr="00680BB6">
        <w:t xml:space="preserve"> </w:t>
      </w:r>
      <w:r w:rsidRPr="00680BB6">
        <w:t>interpersonal</w:t>
      </w:r>
      <w:r w:rsidR="00AF6515" w:rsidRPr="00680BB6">
        <w:t xml:space="preserve"> </w:t>
      </w:r>
      <w:r w:rsidRPr="00680BB6">
        <w:t>dimension</w:t>
      </w:r>
      <w:r w:rsidR="00AF6515" w:rsidRPr="00680BB6">
        <w:t xml:space="preserve"> </w:t>
      </w:r>
      <w:r w:rsidRPr="00680BB6">
        <w:t>of</w:t>
      </w:r>
      <w:r w:rsidR="00AF6515" w:rsidRPr="00680BB6">
        <w:t xml:space="preserve"> </w:t>
      </w:r>
      <w:r w:rsidRPr="00680BB6">
        <w:t>discourse,</w:t>
      </w:r>
      <w:r w:rsidR="00AF6515" w:rsidRPr="00680BB6">
        <w:t xml:space="preserve"> </w:t>
      </w:r>
      <w:r w:rsidRPr="00680BB6">
        <w:t>where</w:t>
      </w:r>
      <w:r w:rsidR="00AF6515" w:rsidRPr="00680BB6">
        <w:t xml:space="preserve"> </w:t>
      </w:r>
      <w:r w:rsidRPr="00680BB6">
        <w:t>attitudinal</w:t>
      </w:r>
      <w:r w:rsidR="00AF6515" w:rsidRPr="00680BB6">
        <w:t xml:space="preserve"> </w:t>
      </w:r>
      <w:r w:rsidRPr="00680BB6">
        <w:t>language</w:t>
      </w:r>
      <w:r w:rsidR="00AF6515" w:rsidRPr="00680BB6">
        <w:t xml:space="preserve"> </w:t>
      </w:r>
      <w:r w:rsidRPr="00680BB6">
        <w:t>serves</w:t>
      </w:r>
      <w:r w:rsidR="00AF6515" w:rsidRPr="00680BB6">
        <w:t xml:space="preserve"> </w:t>
      </w:r>
      <w:r w:rsidRPr="00680BB6">
        <w:t>to</w:t>
      </w:r>
      <w:r w:rsidR="00AF6515" w:rsidRPr="00680BB6">
        <w:t xml:space="preserve"> </w:t>
      </w:r>
      <w:r w:rsidRPr="00680BB6">
        <w:t>manage</w:t>
      </w:r>
      <w:r w:rsidR="00AF6515" w:rsidRPr="00680BB6">
        <w:t xml:space="preserve"> </w:t>
      </w:r>
      <w:r w:rsidRPr="00680BB6">
        <w:t>corporate</w:t>
      </w:r>
      <w:r w:rsidR="00AF6515" w:rsidRPr="00680BB6">
        <w:t xml:space="preserve"> </w:t>
      </w:r>
      <w:r w:rsidRPr="00680BB6">
        <w:t>impression.</w:t>
      </w:r>
      <w:r w:rsidR="00AF6515" w:rsidRPr="00680BB6">
        <w:t xml:space="preserve"> </w:t>
      </w:r>
      <w:r w:rsidRPr="00680BB6">
        <w:t>While</w:t>
      </w:r>
      <w:r w:rsidR="00AF6515" w:rsidRPr="00680BB6">
        <w:t xml:space="preserve"> </w:t>
      </w:r>
      <w:r w:rsidRPr="00680BB6">
        <w:t>CSR</w:t>
      </w:r>
      <w:r w:rsidR="00AF6515" w:rsidRPr="00680BB6">
        <w:t xml:space="preserve"> </w:t>
      </w:r>
      <w:r w:rsidRPr="00680BB6">
        <w:t>report</w:t>
      </w:r>
      <w:r w:rsidR="00AF6515" w:rsidRPr="00680BB6">
        <w:t xml:space="preserve"> </w:t>
      </w:r>
      <w:r w:rsidRPr="00680BB6">
        <w:t>themes</w:t>
      </w:r>
      <w:r w:rsidR="00AF6515" w:rsidRPr="00680BB6">
        <w:t xml:space="preserve"> </w:t>
      </w:r>
      <w:r w:rsidRPr="00680BB6">
        <w:t>may</w:t>
      </w:r>
      <w:r w:rsidR="00AF6515" w:rsidRPr="00680BB6">
        <w:t xml:space="preserve"> </w:t>
      </w:r>
      <w:r w:rsidRPr="00680BB6">
        <w:t>vary</w:t>
      </w:r>
      <w:r w:rsidR="00AF6515" w:rsidRPr="00680BB6">
        <w:t xml:space="preserve"> </w:t>
      </w:r>
      <w:r w:rsidRPr="00680BB6">
        <w:t>across</w:t>
      </w:r>
      <w:r w:rsidR="00AF6515" w:rsidRPr="00680BB6">
        <w:t xml:space="preserve"> </w:t>
      </w:r>
      <w:r w:rsidRPr="00680BB6">
        <w:t>years</w:t>
      </w:r>
      <w:r w:rsidR="00AF6515" w:rsidRPr="00680BB6">
        <w:t xml:space="preserve"> </w:t>
      </w:r>
      <w:r w:rsidRPr="00680BB6">
        <w:t>or</w:t>
      </w:r>
      <w:r w:rsidR="00AF6515" w:rsidRPr="00680BB6">
        <w:t xml:space="preserve"> </w:t>
      </w:r>
      <w:r w:rsidRPr="00680BB6">
        <w:t>industries,</w:t>
      </w:r>
      <w:r w:rsidR="00AF6515" w:rsidRPr="00680BB6">
        <w:t xml:space="preserve"> </w:t>
      </w:r>
      <w:r w:rsidRPr="00680BB6">
        <w:t>their</w:t>
      </w:r>
      <w:r w:rsidR="00AF6515" w:rsidRPr="00680BB6">
        <w:t xml:space="preserve"> </w:t>
      </w:r>
      <w:r w:rsidRPr="00680BB6">
        <w:t>interpersonal</w:t>
      </w:r>
      <w:r w:rsidR="00AF6515" w:rsidRPr="00680BB6">
        <w:t xml:space="preserve"> </w:t>
      </w:r>
      <w:r w:rsidRPr="00680BB6">
        <w:t>resources</w:t>
      </w:r>
      <w:r w:rsidR="00AF6515" w:rsidRPr="00680BB6">
        <w:t xml:space="preserve"> </w:t>
      </w:r>
      <w:r w:rsidRPr="00680BB6">
        <w:t>tend</w:t>
      </w:r>
      <w:r w:rsidR="00AF6515" w:rsidRPr="00680BB6">
        <w:t xml:space="preserve"> </w:t>
      </w:r>
      <w:r w:rsidRPr="00680BB6">
        <w:t>to</w:t>
      </w:r>
      <w:r w:rsidR="00AF6515" w:rsidRPr="00680BB6">
        <w:t xml:space="preserve"> </w:t>
      </w:r>
      <w:r w:rsidRPr="00680BB6">
        <w:t>remain</w:t>
      </w:r>
      <w:r w:rsidR="00AF6515" w:rsidRPr="00680BB6">
        <w:t xml:space="preserve"> </w:t>
      </w:r>
      <w:r w:rsidRPr="00680BB6">
        <w:t>stable</w:t>
      </w:r>
      <w:r w:rsidR="00AF6515" w:rsidRPr="00680BB6">
        <w:t xml:space="preserve"> </w:t>
      </w:r>
      <w:r w:rsidRPr="00680BB6">
        <w:t>as</w:t>
      </w:r>
      <w:r w:rsidR="00AF6515" w:rsidRPr="00680BB6">
        <w:t xml:space="preserve"> </w:t>
      </w:r>
      <w:r w:rsidRPr="00680BB6">
        <w:t>part</w:t>
      </w:r>
      <w:r w:rsidR="00AF6515" w:rsidRPr="00680BB6">
        <w:t xml:space="preserve"> </w:t>
      </w:r>
      <w:r w:rsidRPr="00680BB6">
        <w:t>of</w:t>
      </w:r>
      <w:r w:rsidR="00AF6515" w:rsidRPr="00680BB6">
        <w:t xml:space="preserve"> </w:t>
      </w:r>
      <w:r w:rsidRPr="00680BB6">
        <w:t>genre</w:t>
      </w:r>
      <w:r w:rsidR="00AF6515" w:rsidRPr="00680BB6">
        <w:t xml:space="preserve"> </w:t>
      </w:r>
      <w:r w:rsidRPr="00680BB6">
        <w:t>conventions.</w:t>
      </w:r>
      <w:r w:rsidR="00AF6515" w:rsidRPr="00680BB6">
        <w:t xml:space="preserve"> </w:t>
      </w:r>
      <w:r w:rsidRPr="00680BB6">
        <w:t>Therefore,</w:t>
      </w:r>
      <w:r w:rsidR="00AF6515" w:rsidRPr="00680BB6">
        <w:t xml:space="preserve"> </w:t>
      </w:r>
      <w:r w:rsidRPr="00680BB6">
        <w:t>selecting</w:t>
      </w:r>
      <w:r w:rsidR="00AF6515" w:rsidRPr="00680BB6">
        <w:t xml:space="preserve"> </w:t>
      </w:r>
      <w:r w:rsidRPr="00680BB6">
        <w:t>reports</w:t>
      </w:r>
      <w:r w:rsidR="00AF6515" w:rsidRPr="00680BB6">
        <w:t xml:space="preserve"> </w:t>
      </w:r>
      <w:r w:rsidRPr="00680BB6">
        <w:t>from</w:t>
      </w:r>
      <w:r w:rsidR="00AF6515" w:rsidRPr="00680BB6">
        <w:t xml:space="preserve"> </w:t>
      </w:r>
      <w:r w:rsidRPr="00680BB6">
        <w:t>the</w:t>
      </w:r>
      <w:r w:rsidR="00AF6515" w:rsidRPr="00680BB6">
        <w:t xml:space="preserve"> </w:t>
      </w:r>
      <w:r w:rsidRPr="00680BB6">
        <w:t>same</w:t>
      </w:r>
      <w:r w:rsidR="00AF6515" w:rsidRPr="00680BB6">
        <w:t xml:space="preserve"> </w:t>
      </w:r>
      <w:r w:rsidRPr="00680BB6">
        <w:t>year</w:t>
      </w:r>
      <w:r w:rsidR="00AF6515" w:rsidRPr="00680BB6">
        <w:t xml:space="preserve"> </w:t>
      </w:r>
      <w:r w:rsidRPr="00680BB6">
        <w:t>and</w:t>
      </w:r>
      <w:r w:rsidR="00AF6515" w:rsidRPr="00680BB6">
        <w:t xml:space="preserve"> </w:t>
      </w:r>
      <w:r w:rsidRPr="00680BB6">
        <w:t>industry</w:t>
      </w:r>
      <w:r w:rsidR="00AF6515" w:rsidRPr="00680BB6">
        <w:t xml:space="preserve"> </w:t>
      </w:r>
      <w:r w:rsidRPr="00680BB6">
        <w:t>provides</w:t>
      </w:r>
      <w:r w:rsidR="00AF6515" w:rsidRPr="00680BB6">
        <w:t xml:space="preserve"> </w:t>
      </w:r>
      <w:r w:rsidRPr="00680BB6">
        <w:t>a</w:t>
      </w:r>
      <w:r w:rsidR="00AF6515" w:rsidRPr="00680BB6">
        <w:t xml:space="preserve"> </w:t>
      </w:r>
      <w:r w:rsidRPr="00680BB6">
        <w:t>controlled</w:t>
      </w:r>
      <w:r w:rsidR="00AF6515" w:rsidRPr="00680BB6">
        <w:t xml:space="preserve"> </w:t>
      </w:r>
      <w:r w:rsidRPr="00680BB6">
        <w:t>basis</w:t>
      </w:r>
      <w:r w:rsidR="00AF6515" w:rsidRPr="00680BB6">
        <w:t xml:space="preserve"> </w:t>
      </w:r>
      <w:r w:rsidRPr="00680BB6">
        <w:t>for</w:t>
      </w:r>
      <w:r w:rsidR="00AF6515" w:rsidRPr="00680BB6">
        <w:t xml:space="preserve"> </w:t>
      </w:r>
      <w:r w:rsidRPr="00680BB6">
        <w:t>cross-cultural</w:t>
      </w:r>
      <w:r w:rsidR="00AF6515" w:rsidRPr="00680BB6">
        <w:t xml:space="preserve"> </w:t>
      </w:r>
      <w:r w:rsidRPr="00680BB6">
        <w:t>comparison</w:t>
      </w:r>
      <w:r w:rsidR="00AF6515" w:rsidRPr="00680BB6">
        <w:t xml:space="preserve"> </w:t>
      </w:r>
      <w:r w:rsidRPr="00680BB6">
        <w:t>of</w:t>
      </w:r>
      <w:r w:rsidR="00AF6515" w:rsidRPr="00680BB6">
        <w:t xml:space="preserve"> </w:t>
      </w:r>
      <w:r w:rsidRPr="00680BB6">
        <w:t>impression</w:t>
      </w:r>
      <w:r w:rsidR="00AF6515" w:rsidRPr="00680BB6">
        <w:t xml:space="preserve"> </w:t>
      </w:r>
      <w:r w:rsidRPr="00680BB6">
        <w:t>management</w:t>
      </w:r>
      <w:r w:rsidR="00AF6515" w:rsidRPr="00680BB6">
        <w:t xml:space="preserve"> </w:t>
      </w:r>
      <w:r w:rsidRPr="00680BB6">
        <w:t>strategies</w:t>
      </w:r>
      <w:r w:rsidR="00C5413C" w:rsidRPr="00680BB6">
        <w:rPr>
          <w:rFonts w:hint="eastAsia"/>
        </w:rPr>
        <w:t xml:space="preserve"> (see Table 1)</w:t>
      </w:r>
      <w:r w:rsidRPr="00680BB6">
        <w:t>.</w:t>
      </w:r>
    </w:p>
    <w:p w14:paraId="55C572BB" w14:textId="77777777" w:rsidR="00D90AC9" w:rsidRPr="00680BB6" w:rsidRDefault="00D90AC9" w:rsidP="0096556E">
      <w:pPr>
        <w:pStyle w:val="2011-18"/>
        <w:rPr>
          <w:rStyle w:val="ac"/>
          <w:b w:val="0"/>
        </w:rPr>
      </w:pPr>
    </w:p>
    <w:p w14:paraId="12CF4248" w14:textId="77777777" w:rsidR="0096556E" w:rsidRPr="00680BB6" w:rsidRDefault="00D90AC9" w:rsidP="0096556E">
      <w:pPr>
        <w:pStyle w:val="2011-10"/>
        <w:ind w:firstLineChars="0" w:firstLine="0"/>
      </w:pPr>
      <w:r w:rsidRPr="00680BB6">
        <w:t>Table</w:t>
      </w:r>
      <w:r w:rsidR="00AF6515" w:rsidRPr="00680BB6">
        <w:t xml:space="preserve"> </w:t>
      </w:r>
      <w:r w:rsidR="0096556E" w:rsidRPr="00680BB6">
        <w:t>1</w:t>
      </w:r>
    </w:p>
    <w:p w14:paraId="342E8F89" w14:textId="77777777" w:rsidR="00D90AC9" w:rsidRPr="00680BB6" w:rsidRDefault="00D90AC9" w:rsidP="0096556E">
      <w:pPr>
        <w:pStyle w:val="2011-10"/>
        <w:ind w:firstLineChars="0" w:firstLine="0"/>
        <w:rPr>
          <w:i/>
        </w:rPr>
      </w:pPr>
      <w:r w:rsidRPr="00680BB6">
        <w:rPr>
          <w:i/>
        </w:rPr>
        <w:t>Data</w:t>
      </w:r>
      <w:r w:rsidR="00AF6515" w:rsidRPr="00680BB6">
        <w:rPr>
          <w:i/>
        </w:rPr>
        <w:t xml:space="preserve"> </w:t>
      </w:r>
      <w:r w:rsidRPr="00680BB6">
        <w:rPr>
          <w:i/>
        </w:rPr>
        <w:t>Profile</w:t>
      </w:r>
    </w:p>
    <w:tbl>
      <w:tblPr>
        <w:tblStyle w:val="af5"/>
        <w:tblW w:w="9412"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353"/>
        <w:gridCol w:w="2353"/>
        <w:gridCol w:w="2353"/>
        <w:gridCol w:w="2353"/>
      </w:tblGrid>
      <w:tr w:rsidR="00AD3142" w:rsidRPr="00680BB6" w14:paraId="75C7ED14" w14:textId="77777777" w:rsidTr="00BE15E6">
        <w:trPr>
          <w:trHeight w:val="284"/>
          <w:jc w:val="center"/>
        </w:trPr>
        <w:tc>
          <w:tcPr>
            <w:tcW w:w="2353" w:type="dxa"/>
            <w:tcBorders>
              <w:bottom w:val="single" w:sz="4" w:space="0" w:color="auto"/>
            </w:tcBorders>
            <w:tcMar>
              <w:left w:w="28" w:type="dxa"/>
              <w:right w:w="28" w:type="dxa"/>
            </w:tcMar>
            <w:vAlign w:val="center"/>
          </w:tcPr>
          <w:p w14:paraId="79454A44"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Reporting</w:t>
            </w:r>
            <w:r w:rsidR="00AF6515" w:rsidRPr="00680BB6">
              <w:rPr>
                <w:sz w:val="18"/>
                <w:szCs w:val="18"/>
              </w:rPr>
              <w:t xml:space="preserve"> </w:t>
            </w:r>
            <w:r w:rsidRPr="00680BB6">
              <w:rPr>
                <w:sz w:val="18"/>
                <w:szCs w:val="18"/>
              </w:rPr>
              <w:t>companies</w:t>
            </w:r>
          </w:p>
        </w:tc>
        <w:tc>
          <w:tcPr>
            <w:tcW w:w="2353" w:type="dxa"/>
            <w:tcBorders>
              <w:bottom w:val="single" w:sz="4" w:space="0" w:color="auto"/>
            </w:tcBorders>
            <w:tcMar>
              <w:left w:w="28" w:type="dxa"/>
              <w:right w:w="28" w:type="dxa"/>
            </w:tcMar>
            <w:vAlign w:val="center"/>
          </w:tcPr>
          <w:p w14:paraId="723F0830"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Genre</w:t>
            </w:r>
            <w:r w:rsidR="00AF6515" w:rsidRPr="00680BB6">
              <w:rPr>
                <w:sz w:val="18"/>
                <w:szCs w:val="18"/>
              </w:rPr>
              <w:t xml:space="preserve"> </w:t>
            </w:r>
            <w:r w:rsidRPr="00680BB6">
              <w:rPr>
                <w:sz w:val="18"/>
                <w:szCs w:val="18"/>
              </w:rPr>
              <w:t>standard</w:t>
            </w:r>
          </w:p>
        </w:tc>
        <w:tc>
          <w:tcPr>
            <w:tcW w:w="2353" w:type="dxa"/>
            <w:tcBorders>
              <w:bottom w:val="single" w:sz="4" w:space="0" w:color="auto"/>
            </w:tcBorders>
            <w:tcMar>
              <w:left w:w="28" w:type="dxa"/>
              <w:right w:w="28" w:type="dxa"/>
            </w:tcMar>
            <w:vAlign w:val="center"/>
          </w:tcPr>
          <w:p w14:paraId="772A1272" w14:textId="47572FCC" w:rsidR="00D90AC9" w:rsidRPr="00680BB6" w:rsidRDefault="00D90AC9" w:rsidP="00A3111D">
            <w:pPr>
              <w:pStyle w:val="2011-10"/>
              <w:adjustRightInd w:val="0"/>
              <w:snapToGrid w:val="0"/>
              <w:ind w:firstLineChars="0" w:firstLine="0"/>
              <w:rPr>
                <w:sz w:val="18"/>
                <w:szCs w:val="18"/>
                <w:lang w:eastAsia="zh-CN"/>
              </w:rPr>
            </w:pPr>
            <w:r w:rsidRPr="00680BB6">
              <w:rPr>
                <w:sz w:val="18"/>
                <w:szCs w:val="18"/>
              </w:rPr>
              <w:t>Content</w:t>
            </w:r>
            <w:r w:rsidR="00AF6515" w:rsidRPr="00680BB6">
              <w:rPr>
                <w:sz w:val="18"/>
                <w:szCs w:val="18"/>
              </w:rPr>
              <w:t xml:space="preserve"> </w:t>
            </w:r>
            <w:r w:rsidRPr="00680BB6">
              <w:rPr>
                <w:sz w:val="18"/>
                <w:szCs w:val="18"/>
              </w:rPr>
              <w:t>word</w:t>
            </w:r>
            <w:r w:rsidR="00AF6515" w:rsidRPr="00680BB6">
              <w:rPr>
                <w:sz w:val="18"/>
                <w:szCs w:val="18"/>
              </w:rPr>
              <w:t xml:space="preserve"> </w:t>
            </w:r>
            <w:r w:rsidRPr="00680BB6">
              <w:rPr>
                <w:sz w:val="18"/>
                <w:szCs w:val="18"/>
              </w:rPr>
              <w:t>ratio</w:t>
            </w:r>
            <w:r w:rsidR="00C5413C" w:rsidRPr="00680BB6">
              <w:rPr>
                <w:rFonts w:hint="eastAsia"/>
                <w:sz w:val="18"/>
                <w:szCs w:val="18"/>
                <w:lang w:eastAsia="zh-CN"/>
              </w:rPr>
              <w:t xml:space="preserve"> (%)</w:t>
            </w:r>
          </w:p>
        </w:tc>
        <w:tc>
          <w:tcPr>
            <w:tcW w:w="2353" w:type="dxa"/>
            <w:tcBorders>
              <w:bottom w:val="single" w:sz="4" w:space="0" w:color="auto"/>
            </w:tcBorders>
            <w:tcMar>
              <w:left w:w="28" w:type="dxa"/>
              <w:right w:w="28" w:type="dxa"/>
            </w:tcMar>
            <w:vAlign w:val="center"/>
          </w:tcPr>
          <w:p w14:paraId="241286BE"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Total</w:t>
            </w:r>
            <w:r w:rsidR="00AF6515" w:rsidRPr="00680BB6">
              <w:rPr>
                <w:sz w:val="18"/>
                <w:szCs w:val="18"/>
              </w:rPr>
              <w:t xml:space="preserve"> </w:t>
            </w:r>
            <w:r w:rsidRPr="00680BB6">
              <w:rPr>
                <w:sz w:val="18"/>
                <w:szCs w:val="18"/>
              </w:rPr>
              <w:t>words</w:t>
            </w:r>
          </w:p>
        </w:tc>
      </w:tr>
      <w:tr w:rsidR="00AD3142" w:rsidRPr="00680BB6" w14:paraId="5880AEB5" w14:textId="77777777" w:rsidTr="00BE15E6">
        <w:trPr>
          <w:trHeight w:val="284"/>
          <w:jc w:val="center"/>
        </w:trPr>
        <w:tc>
          <w:tcPr>
            <w:tcW w:w="2353" w:type="dxa"/>
            <w:tcBorders>
              <w:top w:val="single" w:sz="4" w:space="0" w:color="auto"/>
              <w:bottom w:val="nil"/>
            </w:tcBorders>
            <w:tcMar>
              <w:left w:w="28" w:type="dxa"/>
              <w:right w:w="28" w:type="dxa"/>
            </w:tcMar>
            <w:vAlign w:val="center"/>
          </w:tcPr>
          <w:p w14:paraId="11DF121A"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Lenovo</w:t>
            </w:r>
          </w:p>
        </w:tc>
        <w:tc>
          <w:tcPr>
            <w:tcW w:w="2353" w:type="dxa"/>
            <w:tcBorders>
              <w:top w:val="single" w:sz="4" w:space="0" w:color="auto"/>
              <w:bottom w:val="nil"/>
            </w:tcBorders>
            <w:tcMar>
              <w:left w:w="28" w:type="dxa"/>
              <w:right w:w="28" w:type="dxa"/>
            </w:tcMar>
            <w:vAlign w:val="center"/>
          </w:tcPr>
          <w:p w14:paraId="35C63069"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GRI</w:t>
            </w:r>
            <w:r w:rsidR="00AF6515" w:rsidRPr="00680BB6">
              <w:rPr>
                <w:sz w:val="18"/>
                <w:szCs w:val="18"/>
              </w:rPr>
              <w:t xml:space="preserve"> </w:t>
            </w:r>
            <w:r w:rsidRPr="00680BB6">
              <w:rPr>
                <w:sz w:val="18"/>
                <w:szCs w:val="18"/>
              </w:rPr>
              <w:t>G4</w:t>
            </w:r>
          </w:p>
        </w:tc>
        <w:tc>
          <w:tcPr>
            <w:tcW w:w="2353" w:type="dxa"/>
            <w:tcBorders>
              <w:top w:val="single" w:sz="4" w:space="0" w:color="auto"/>
              <w:bottom w:val="nil"/>
            </w:tcBorders>
            <w:tcMar>
              <w:left w:w="28" w:type="dxa"/>
              <w:right w:w="28" w:type="dxa"/>
            </w:tcMar>
            <w:vAlign w:val="center"/>
          </w:tcPr>
          <w:p w14:paraId="0F3BF222" w14:textId="76D18B75" w:rsidR="00D90AC9" w:rsidRPr="00680BB6" w:rsidRDefault="00D90AC9" w:rsidP="00A3111D">
            <w:pPr>
              <w:pStyle w:val="2011-10"/>
              <w:adjustRightInd w:val="0"/>
              <w:snapToGrid w:val="0"/>
              <w:ind w:firstLineChars="0" w:firstLine="0"/>
              <w:rPr>
                <w:sz w:val="18"/>
                <w:szCs w:val="18"/>
              </w:rPr>
            </w:pPr>
            <w:r w:rsidRPr="00680BB6">
              <w:rPr>
                <w:sz w:val="18"/>
                <w:szCs w:val="18"/>
              </w:rPr>
              <w:t>64.54</w:t>
            </w:r>
          </w:p>
        </w:tc>
        <w:tc>
          <w:tcPr>
            <w:tcW w:w="2353" w:type="dxa"/>
            <w:tcBorders>
              <w:top w:val="single" w:sz="4" w:space="0" w:color="auto"/>
              <w:bottom w:val="nil"/>
            </w:tcBorders>
            <w:tcMar>
              <w:left w:w="28" w:type="dxa"/>
              <w:right w:w="28" w:type="dxa"/>
            </w:tcMar>
            <w:vAlign w:val="center"/>
          </w:tcPr>
          <w:p w14:paraId="09C4A87E"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55,467</w:t>
            </w:r>
            <w:r w:rsidR="007376BB" w:rsidRPr="00680BB6">
              <w:rPr>
                <w:sz w:val="18"/>
                <w:szCs w:val="18"/>
              </w:rPr>
              <w:t xml:space="preserve"> </w:t>
            </w:r>
            <w:r w:rsidRPr="00680BB6">
              <w:rPr>
                <w:sz w:val="18"/>
                <w:szCs w:val="18"/>
              </w:rPr>
              <w:t>words</w:t>
            </w:r>
          </w:p>
        </w:tc>
      </w:tr>
      <w:tr w:rsidR="00AD3142" w:rsidRPr="00680BB6" w14:paraId="467B6E75" w14:textId="77777777" w:rsidTr="00BE15E6">
        <w:trPr>
          <w:trHeight w:val="284"/>
          <w:jc w:val="center"/>
        </w:trPr>
        <w:tc>
          <w:tcPr>
            <w:tcW w:w="2353" w:type="dxa"/>
            <w:tcBorders>
              <w:top w:val="nil"/>
            </w:tcBorders>
            <w:tcMar>
              <w:left w:w="28" w:type="dxa"/>
              <w:right w:w="28" w:type="dxa"/>
            </w:tcMar>
            <w:vAlign w:val="center"/>
          </w:tcPr>
          <w:p w14:paraId="5BBB33CA"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Intel</w:t>
            </w:r>
          </w:p>
        </w:tc>
        <w:tc>
          <w:tcPr>
            <w:tcW w:w="2353" w:type="dxa"/>
            <w:tcBorders>
              <w:top w:val="nil"/>
            </w:tcBorders>
            <w:tcMar>
              <w:left w:w="28" w:type="dxa"/>
              <w:right w:w="28" w:type="dxa"/>
            </w:tcMar>
            <w:vAlign w:val="center"/>
          </w:tcPr>
          <w:p w14:paraId="37BEA4A6"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GRI</w:t>
            </w:r>
            <w:r w:rsidR="00AF6515" w:rsidRPr="00680BB6">
              <w:rPr>
                <w:sz w:val="18"/>
                <w:szCs w:val="18"/>
              </w:rPr>
              <w:t xml:space="preserve"> </w:t>
            </w:r>
            <w:r w:rsidRPr="00680BB6">
              <w:rPr>
                <w:sz w:val="18"/>
                <w:szCs w:val="18"/>
              </w:rPr>
              <w:t>G4</w:t>
            </w:r>
          </w:p>
        </w:tc>
        <w:tc>
          <w:tcPr>
            <w:tcW w:w="2353" w:type="dxa"/>
            <w:tcBorders>
              <w:top w:val="nil"/>
            </w:tcBorders>
            <w:tcMar>
              <w:left w:w="28" w:type="dxa"/>
              <w:right w:w="28" w:type="dxa"/>
            </w:tcMar>
            <w:vAlign w:val="center"/>
          </w:tcPr>
          <w:p w14:paraId="27BF4D19" w14:textId="5FE00C5A" w:rsidR="00D90AC9" w:rsidRPr="00680BB6" w:rsidRDefault="00D90AC9" w:rsidP="00A3111D">
            <w:pPr>
              <w:pStyle w:val="2011-10"/>
              <w:adjustRightInd w:val="0"/>
              <w:snapToGrid w:val="0"/>
              <w:ind w:firstLineChars="0" w:firstLine="0"/>
              <w:rPr>
                <w:sz w:val="18"/>
                <w:szCs w:val="18"/>
              </w:rPr>
            </w:pPr>
            <w:r w:rsidRPr="00680BB6">
              <w:rPr>
                <w:sz w:val="18"/>
                <w:szCs w:val="18"/>
              </w:rPr>
              <w:t>62.09</w:t>
            </w:r>
          </w:p>
        </w:tc>
        <w:tc>
          <w:tcPr>
            <w:tcW w:w="2353" w:type="dxa"/>
            <w:tcBorders>
              <w:top w:val="nil"/>
            </w:tcBorders>
            <w:tcMar>
              <w:left w:w="28" w:type="dxa"/>
              <w:right w:w="28" w:type="dxa"/>
            </w:tcMar>
            <w:vAlign w:val="center"/>
          </w:tcPr>
          <w:p w14:paraId="70FD74EC"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76,981</w:t>
            </w:r>
            <w:r w:rsidR="007376BB" w:rsidRPr="00680BB6">
              <w:rPr>
                <w:sz w:val="18"/>
                <w:szCs w:val="18"/>
              </w:rPr>
              <w:t xml:space="preserve"> </w:t>
            </w:r>
            <w:r w:rsidRPr="00680BB6">
              <w:rPr>
                <w:sz w:val="18"/>
                <w:szCs w:val="18"/>
              </w:rPr>
              <w:t>words</w:t>
            </w:r>
          </w:p>
        </w:tc>
      </w:tr>
    </w:tbl>
    <w:p w14:paraId="12D31740" w14:textId="77777777" w:rsidR="00C5413C" w:rsidRPr="00680BB6" w:rsidRDefault="00C5413C" w:rsidP="00C5413C">
      <w:pPr>
        <w:pStyle w:val="2011-18"/>
      </w:pPr>
    </w:p>
    <w:p w14:paraId="4C0D6D92" w14:textId="3A315D3F" w:rsidR="00C5413C" w:rsidRPr="00680BB6" w:rsidRDefault="00C5413C" w:rsidP="007D7FAA">
      <w:pPr>
        <w:pStyle w:val="2011-10"/>
        <w:spacing w:line="245" w:lineRule="auto"/>
        <w:ind w:firstLine="420"/>
      </w:pPr>
      <w:r w:rsidRPr="00680BB6">
        <w:lastRenderedPageBreak/>
        <w:t>Following a principle of controlled comparison, this study minimizes external variation to isolate the linguistic mechanisms through which each company manages its public impression. All data were manually coded by the author, with the unit of analysis being individual words or word phrases.</w:t>
      </w:r>
    </w:p>
    <w:p w14:paraId="08494790" w14:textId="2CFD0574" w:rsidR="00D90AC9" w:rsidRPr="00680BB6" w:rsidRDefault="00D90AC9" w:rsidP="0096556E">
      <w:pPr>
        <w:pStyle w:val="2011-11"/>
        <w:spacing w:before="156" w:after="93"/>
      </w:pPr>
      <w:r w:rsidRPr="00680BB6">
        <w:t>Results</w:t>
      </w:r>
    </w:p>
    <w:p w14:paraId="16BDC185" w14:textId="77777777" w:rsidR="000B413F" w:rsidRPr="00680BB6" w:rsidRDefault="000B413F" w:rsidP="007D7FAA">
      <w:pPr>
        <w:pStyle w:val="2011-10"/>
        <w:spacing w:line="245" w:lineRule="auto"/>
        <w:ind w:firstLine="420"/>
        <w:rPr>
          <w:rStyle w:val="ac"/>
          <w:b w:val="0"/>
        </w:rPr>
      </w:pPr>
      <w:r w:rsidRPr="00680BB6">
        <w:rPr>
          <w:rStyle w:val="ac"/>
          <w:b w:val="0"/>
        </w:rPr>
        <w:t>Statistics indicate a significant difference in the two companies’ use of attitude resources. The table reveals both similarities and differences in how Lenovo and Intel employ attitude resources in their 2024 CSR reports</w:t>
      </w:r>
      <w:r w:rsidRPr="00680BB6">
        <w:rPr>
          <w:rStyle w:val="ac"/>
          <w:rFonts w:hint="eastAsia"/>
          <w:b w:val="0"/>
        </w:rPr>
        <w:t xml:space="preserve"> </w:t>
      </w:r>
      <w:r w:rsidRPr="00680BB6">
        <w:rPr>
          <w:rFonts w:hint="eastAsia"/>
        </w:rPr>
        <w:t>(see Table 2)</w:t>
      </w:r>
      <w:r w:rsidRPr="00680BB6">
        <w:rPr>
          <w:rStyle w:val="ac"/>
          <w:b w:val="0"/>
        </w:rPr>
        <w:t>. Both companies primarily rely on judgement and appreciation, while affect resources are relatively infrequent. This shared pattern may be attributed to the formal, public register of CSR reporting, where overt emotional language is often avoided due to its personal and informal tone, which may be perceived as inappropriate for institutional communication.</w:t>
      </w:r>
    </w:p>
    <w:p w14:paraId="11CB0A70" w14:textId="77777777" w:rsidR="00680BB6" w:rsidRDefault="00680BB6" w:rsidP="00680BB6">
      <w:pPr>
        <w:pStyle w:val="2011-18"/>
      </w:pPr>
    </w:p>
    <w:p w14:paraId="7E4B169B" w14:textId="6A992FC8" w:rsidR="0096556E" w:rsidRPr="00680BB6" w:rsidRDefault="00D90AC9" w:rsidP="0096556E">
      <w:pPr>
        <w:pStyle w:val="2011-10"/>
        <w:ind w:firstLineChars="0" w:firstLine="0"/>
      </w:pPr>
      <w:r w:rsidRPr="00680BB6">
        <w:t>Table</w:t>
      </w:r>
      <w:r w:rsidR="00AF6515" w:rsidRPr="00680BB6">
        <w:t xml:space="preserve"> </w:t>
      </w:r>
      <w:r w:rsidR="0096556E" w:rsidRPr="00680BB6">
        <w:t>2</w:t>
      </w:r>
    </w:p>
    <w:p w14:paraId="21AF3A76" w14:textId="77777777" w:rsidR="00D90AC9" w:rsidRPr="00680BB6" w:rsidRDefault="00D90AC9" w:rsidP="0096556E">
      <w:pPr>
        <w:pStyle w:val="2011-10"/>
        <w:ind w:firstLineChars="0" w:firstLine="0"/>
        <w:rPr>
          <w:i/>
        </w:rPr>
      </w:pPr>
      <w:r w:rsidRPr="00680BB6">
        <w:rPr>
          <w:i/>
        </w:rPr>
        <w:t>Distribution</w:t>
      </w:r>
      <w:r w:rsidR="00AF6515" w:rsidRPr="00680BB6">
        <w:rPr>
          <w:i/>
        </w:rPr>
        <w:t xml:space="preserve"> </w:t>
      </w:r>
      <w:r w:rsidRPr="00680BB6">
        <w:rPr>
          <w:i/>
        </w:rPr>
        <w:t>of</w:t>
      </w:r>
      <w:r w:rsidR="00AF6515" w:rsidRPr="00680BB6">
        <w:rPr>
          <w:i/>
        </w:rPr>
        <w:t xml:space="preserve"> </w:t>
      </w:r>
      <w:r w:rsidRPr="00680BB6">
        <w:rPr>
          <w:i/>
        </w:rPr>
        <w:t>Attitude</w:t>
      </w:r>
      <w:r w:rsidR="00AF6515" w:rsidRPr="00680BB6">
        <w:rPr>
          <w:i/>
        </w:rPr>
        <w:t xml:space="preserve"> </w:t>
      </w:r>
      <w:r w:rsidRPr="00680BB6">
        <w:rPr>
          <w:i/>
        </w:rPr>
        <w:t>Resources</w:t>
      </w:r>
      <w:r w:rsidR="00AF6515" w:rsidRPr="00680BB6">
        <w:rPr>
          <w:i/>
        </w:rPr>
        <w:t xml:space="preserve"> </w:t>
      </w:r>
      <w:r w:rsidRPr="00680BB6">
        <w:rPr>
          <w:i/>
        </w:rPr>
        <w:t>in</w:t>
      </w:r>
      <w:r w:rsidR="00AF6515" w:rsidRPr="00680BB6">
        <w:rPr>
          <w:i/>
        </w:rPr>
        <w:t xml:space="preserve"> </w:t>
      </w:r>
      <w:r w:rsidRPr="00680BB6">
        <w:rPr>
          <w:i/>
        </w:rPr>
        <w:t>Lenovo</w:t>
      </w:r>
      <w:r w:rsidR="00AF6515" w:rsidRPr="00680BB6">
        <w:rPr>
          <w:i/>
        </w:rPr>
        <w:t xml:space="preserve"> </w:t>
      </w:r>
      <w:r w:rsidRPr="00680BB6">
        <w:rPr>
          <w:i/>
        </w:rPr>
        <w:t>and</w:t>
      </w:r>
      <w:r w:rsidR="00AF6515" w:rsidRPr="00680BB6">
        <w:rPr>
          <w:i/>
        </w:rPr>
        <w:t xml:space="preserve"> </w:t>
      </w:r>
      <w:r w:rsidRPr="00680BB6">
        <w:rPr>
          <w:i/>
        </w:rPr>
        <w:t>Intel’s</w:t>
      </w:r>
      <w:r w:rsidR="00AF6515" w:rsidRPr="00680BB6">
        <w:rPr>
          <w:i/>
        </w:rPr>
        <w:t xml:space="preserve"> </w:t>
      </w:r>
      <w:r w:rsidRPr="00680BB6">
        <w:rPr>
          <w:i/>
        </w:rPr>
        <w:t>Reports</w:t>
      </w:r>
    </w:p>
    <w:tbl>
      <w:tblPr>
        <w:tblStyle w:val="af5"/>
        <w:tblW w:w="9412"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590"/>
        <w:gridCol w:w="1303"/>
        <w:gridCol w:w="1304"/>
        <w:gridCol w:w="1304"/>
        <w:gridCol w:w="1303"/>
        <w:gridCol w:w="1304"/>
        <w:gridCol w:w="1304"/>
      </w:tblGrid>
      <w:tr w:rsidR="00AD3142" w:rsidRPr="00680BB6" w14:paraId="69A05671" w14:textId="77777777" w:rsidTr="00BE15E6">
        <w:trPr>
          <w:trHeight w:val="284"/>
          <w:jc w:val="center"/>
        </w:trPr>
        <w:tc>
          <w:tcPr>
            <w:tcW w:w="1590" w:type="dxa"/>
            <w:tcBorders>
              <w:bottom w:val="single" w:sz="4" w:space="0" w:color="auto"/>
            </w:tcBorders>
            <w:tcMar>
              <w:left w:w="28" w:type="dxa"/>
              <w:right w:w="28" w:type="dxa"/>
            </w:tcMar>
            <w:vAlign w:val="center"/>
          </w:tcPr>
          <w:p w14:paraId="5A6287F9" w14:textId="77777777" w:rsidR="00D90AC9" w:rsidRPr="00680BB6" w:rsidRDefault="00D90AC9" w:rsidP="00A3111D">
            <w:pPr>
              <w:pStyle w:val="2011-10"/>
              <w:adjustRightInd w:val="0"/>
              <w:snapToGrid w:val="0"/>
              <w:ind w:firstLineChars="0" w:firstLine="0"/>
              <w:rPr>
                <w:sz w:val="18"/>
                <w:szCs w:val="18"/>
              </w:rPr>
            </w:pPr>
          </w:p>
        </w:tc>
        <w:tc>
          <w:tcPr>
            <w:tcW w:w="3911" w:type="dxa"/>
            <w:gridSpan w:val="3"/>
            <w:tcBorders>
              <w:bottom w:val="single" w:sz="4" w:space="0" w:color="auto"/>
            </w:tcBorders>
            <w:tcMar>
              <w:left w:w="28" w:type="dxa"/>
              <w:right w:w="28" w:type="dxa"/>
            </w:tcMar>
            <w:vAlign w:val="center"/>
          </w:tcPr>
          <w:p w14:paraId="110743C3" w14:textId="77777777" w:rsidR="00D90AC9" w:rsidRPr="00680BB6" w:rsidRDefault="00D90AC9" w:rsidP="00225656">
            <w:pPr>
              <w:pStyle w:val="2011-10"/>
              <w:adjustRightInd w:val="0"/>
              <w:snapToGrid w:val="0"/>
              <w:ind w:firstLineChars="0" w:firstLine="0"/>
              <w:jc w:val="center"/>
              <w:rPr>
                <w:sz w:val="18"/>
                <w:szCs w:val="18"/>
              </w:rPr>
            </w:pPr>
            <w:r w:rsidRPr="00680BB6">
              <w:rPr>
                <w:sz w:val="18"/>
                <w:szCs w:val="18"/>
              </w:rPr>
              <w:t>Lenovo</w:t>
            </w:r>
          </w:p>
        </w:tc>
        <w:tc>
          <w:tcPr>
            <w:tcW w:w="3911" w:type="dxa"/>
            <w:gridSpan w:val="3"/>
            <w:tcBorders>
              <w:bottom w:val="single" w:sz="4" w:space="0" w:color="auto"/>
            </w:tcBorders>
            <w:tcMar>
              <w:left w:w="28" w:type="dxa"/>
              <w:right w:w="28" w:type="dxa"/>
            </w:tcMar>
            <w:vAlign w:val="center"/>
          </w:tcPr>
          <w:p w14:paraId="5EBF3D52" w14:textId="77777777" w:rsidR="00D90AC9" w:rsidRPr="00680BB6" w:rsidRDefault="00D90AC9" w:rsidP="00225656">
            <w:pPr>
              <w:pStyle w:val="2011-10"/>
              <w:adjustRightInd w:val="0"/>
              <w:snapToGrid w:val="0"/>
              <w:ind w:firstLineChars="0" w:firstLine="0"/>
              <w:jc w:val="center"/>
              <w:rPr>
                <w:sz w:val="18"/>
                <w:szCs w:val="18"/>
              </w:rPr>
            </w:pPr>
            <w:r w:rsidRPr="00680BB6">
              <w:rPr>
                <w:sz w:val="18"/>
                <w:szCs w:val="18"/>
              </w:rPr>
              <w:t>Intel</w:t>
            </w:r>
          </w:p>
        </w:tc>
      </w:tr>
      <w:tr w:rsidR="00AD3142" w:rsidRPr="00680BB6" w14:paraId="37056532" w14:textId="77777777" w:rsidTr="00BE15E6">
        <w:trPr>
          <w:trHeight w:val="284"/>
          <w:jc w:val="center"/>
        </w:trPr>
        <w:tc>
          <w:tcPr>
            <w:tcW w:w="1590" w:type="dxa"/>
            <w:tcBorders>
              <w:top w:val="single" w:sz="4" w:space="0" w:color="auto"/>
              <w:bottom w:val="single" w:sz="4" w:space="0" w:color="auto"/>
            </w:tcBorders>
            <w:tcMar>
              <w:left w:w="28" w:type="dxa"/>
              <w:right w:w="28" w:type="dxa"/>
            </w:tcMar>
            <w:vAlign w:val="center"/>
          </w:tcPr>
          <w:p w14:paraId="47211D38" w14:textId="77777777" w:rsidR="00D90AC9" w:rsidRPr="00680BB6" w:rsidRDefault="007376BB" w:rsidP="00A3111D">
            <w:pPr>
              <w:pStyle w:val="2011-10"/>
              <w:adjustRightInd w:val="0"/>
              <w:snapToGrid w:val="0"/>
              <w:ind w:firstLineChars="0" w:firstLine="0"/>
              <w:rPr>
                <w:sz w:val="18"/>
                <w:szCs w:val="18"/>
              </w:rPr>
            </w:pPr>
            <w:r w:rsidRPr="00680BB6">
              <w:rPr>
                <w:sz w:val="18"/>
                <w:szCs w:val="18"/>
              </w:rPr>
              <w:t>Type</w:t>
            </w:r>
          </w:p>
        </w:tc>
        <w:tc>
          <w:tcPr>
            <w:tcW w:w="1303" w:type="dxa"/>
            <w:tcBorders>
              <w:top w:val="single" w:sz="4" w:space="0" w:color="auto"/>
              <w:bottom w:val="single" w:sz="4" w:space="0" w:color="auto"/>
            </w:tcBorders>
            <w:tcMar>
              <w:left w:w="28" w:type="dxa"/>
              <w:right w:w="28" w:type="dxa"/>
            </w:tcMar>
            <w:vAlign w:val="center"/>
          </w:tcPr>
          <w:p w14:paraId="5C6AC3F6" w14:textId="77777777" w:rsidR="00D90AC9" w:rsidRPr="00680BB6" w:rsidRDefault="00D90AC9" w:rsidP="00A3111D">
            <w:pPr>
              <w:pStyle w:val="2011-10"/>
              <w:adjustRightInd w:val="0"/>
              <w:snapToGrid w:val="0"/>
              <w:ind w:firstLineChars="0" w:firstLine="0"/>
              <w:rPr>
                <w:i/>
                <w:iCs/>
                <w:sz w:val="18"/>
                <w:szCs w:val="18"/>
              </w:rPr>
            </w:pPr>
            <w:r w:rsidRPr="00680BB6">
              <w:rPr>
                <w:i/>
                <w:iCs/>
                <w:sz w:val="18"/>
                <w:szCs w:val="18"/>
              </w:rPr>
              <w:t>No.</w:t>
            </w:r>
          </w:p>
        </w:tc>
        <w:tc>
          <w:tcPr>
            <w:tcW w:w="1304" w:type="dxa"/>
            <w:tcBorders>
              <w:top w:val="single" w:sz="4" w:space="0" w:color="auto"/>
              <w:bottom w:val="single" w:sz="4" w:space="0" w:color="auto"/>
            </w:tcBorders>
            <w:tcMar>
              <w:left w:w="28" w:type="dxa"/>
              <w:right w:w="28" w:type="dxa"/>
            </w:tcMar>
            <w:vAlign w:val="center"/>
          </w:tcPr>
          <w:p w14:paraId="06EC8D50"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w:t>
            </w:r>
          </w:p>
        </w:tc>
        <w:tc>
          <w:tcPr>
            <w:tcW w:w="1304" w:type="dxa"/>
            <w:tcBorders>
              <w:top w:val="single" w:sz="4" w:space="0" w:color="auto"/>
              <w:bottom w:val="single" w:sz="4" w:space="0" w:color="auto"/>
            </w:tcBorders>
            <w:tcMar>
              <w:left w:w="28" w:type="dxa"/>
              <w:right w:w="28" w:type="dxa"/>
            </w:tcMar>
            <w:vAlign w:val="center"/>
          </w:tcPr>
          <w:p w14:paraId="3BF5DA7A"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ratio</w:t>
            </w:r>
          </w:p>
        </w:tc>
        <w:tc>
          <w:tcPr>
            <w:tcW w:w="1303" w:type="dxa"/>
            <w:tcBorders>
              <w:top w:val="single" w:sz="4" w:space="0" w:color="auto"/>
              <w:bottom w:val="single" w:sz="4" w:space="0" w:color="auto"/>
            </w:tcBorders>
            <w:tcMar>
              <w:left w:w="28" w:type="dxa"/>
              <w:right w:w="28" w:type="dxa"/>
            </w:tcMar>
            <w:vAlign w:val="center"/>
          </w:tcPr>
          <w:p w14:paraId="61CB5ECC" w14:textId="77777777" w:rsidR="00D90AC9" w:rsidRPr="00680BB6" w:rsidRDefault="00D90AC9" w:rsidP="00A3111D">
            <w:pPr>
              <w:pStyle w:val="2011-10"/>
              <w:adjustRightInd w:val="0"/>
              <w:snapToGrid w:val="0"/>
              <w:ind w:firstLineChars="0" w:firstLine="0"/>
              <w:rPr>
                <w:i/>
                <w:iCs/>
                <w:sz w:val="18"/>
                <w:szCs w:val="18"/>
              </w:rPr>
            </w:pPr>
            <w:r w:rsidRPr="00680BB6">
              <w:rPr>
                <w:i/>
                <w:iCs/>
                <w:sz w:val="18"/>
                <w:szCs w:val="18"/>
              </w:rPr>
              <w:t>No.</w:t>
            </w:r>
          </w:p>
        </w:tc>
        <w:tc>
          <w:tcPr>
            <w:tcW w:w="1304" w:type="dxa"/>
            <w:tcBorders>
              <w:top w:val="single" w:sz="4" w:space="0" w:color="auto"/>
              <w:bottom w:val="single" w:sz="4" w:space="0" w:color="auto"/>
            </w:tcBorders>
            <w:tcMar>
              <w:left w:w="28" w:type="dxa"/>
              <w:right w:w="28" w:type="dxa"/>
            </w:tcMar>
            <w:vAlign w:val="center"/>
          </w:tcPr>
          <w:p w14:paraId="5200A834"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w:t>
            </w:r>
          </w:p>
        </w:tc>
        <w:tc>
          <w:tcPr>
            <w:tcW w:w="1304" w:type="dxa"/>
            <w:tcBorders>
              <w:top w:val="single" w:sz="4" w:space="0" w:color="auto"/>
              <w:bottom w:val="single" w:sz="4" w:space="0" w:color="auto"/>
            </w:tcBorders>
            <w:tcMar>
              <w:left w:w="28" w:type="dxa"/>
              <w:right w:w="28" w:type="dxa"/>
            </w:tcMar>
            <w:vAlign w:val="center"/>
          </w:tcPr>
          <w:p w14:paraId="7E41A289"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ratio</w:t>
            </w:r>
          </w:p>
        </w:tc>
      </w:tr>
      <w:tr w:rsidR="00AD3142" w:rsidRPr="00680BB6" w14:paraId="6F95FEA2" w14:textId="77777777" w:rsidTr="00BE15E6">
        <w:trPr>
          <w:trHeight w:val="284"/>
          <w:jc w:val="center"/>
        </w:trPr>
        <w:tc>
          <w:tcPr>
            <w:tcW w:w="1590" w:type="dxa"/>
            <w:tcBorders>
              <w:top w:val="single" w:sz="4" w:space="0" w:color="auto"/>
            </w:tcBorders>
            <w:tcMar>
              <w:left w:w="28" w:type="dxa"/>
              <w:right w:w="28" w:type="dxa"/>
            </w:tcMar>
            <w:vAlign w:val="center"/>
          </w:tcPr>
          <w:p w14:paraId="6507F9B7" w14:textId="77777777" w:rsidR="00D90AC9" w:rsidRPr="00680BB6" w:rsidRDefault="007376BB" w:rsidP="00A3111D">
            <w:pPr>
              <w:pStyle w:val="2011-10"/>
              <w:adjustRightInd w:val="0"/>
              <w:snapToGrid w:val="0"/>
              <w:ind w:firstLineChars="0" w:firstLine="0"/>
              <w:rPr>
                <w:sz w:val="18"/>
                <w:szCs w:val="18"/>
              </w:rPr>
            </w:pPr>
            <w:r w:rsidRPr="00680BB6">
              <w:rPr>
                <w:sz w:val="18"/>
                <w:szCs w:val="18"/>
              </w:rPr>
              <w:t>Affect</w:t>
            </w:r>
          </w:p>
        </w:tc>
        <w:tc>
          <w:tcPr>
            <w:tcW w:w="1303" w:type="dxa"/>
            <w:tcBorders>
              <w:top w:val="single" w:sz="4" w:space="0" w:color="auto"/>
            </w:tcBorders>
            <w:tcMar>
              <w:left w:w="28" w:type="dxa"/>
              <w:right w:w="28" w:type="dxa"/>
            </w:tcMar>
            <w:vAlign w:val="center"/>
          </w:tcPr>
          <w:p w14:paraId="7E03D76A"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23</w:t>
            </w:r>
          </w:p>
        </w:tc>
        <w:tc>
          <w:tcPr>
            <w:tcW w:w="1304" w:type="dxa"/>
            <w:tcBorders>
              <w:top w:val="single" w:sz="4" w:space="0" w:color="auto"/>
            </w:tcBorders>
            <w:tcMar>
              <w:left w:w="28" w:type="dxa"/>
              <w:right w:w="28" w:type="dxa"/>
            </w:tcMar>
            <w:vAlign w:val="center"/>
          </w:tcPr>
          <w:p w14:paraId="746BF9F6"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0.41</w:t>
            </w:r>
          </w:p>
        </w:tc>
        <w:tc>
          <w:tcPr>
            <w:tcW w:w="1304" w:type="dxa"/>
            <w:tcBorders>
              <w:top w:val="single" w:sz="4" w:space="0" w:color="auto"/>
            </w:tcBorders>
            <w:tcMar>
              <w:left w:w="28" w:type="dxa"/>
              <w:right w:w="28" w:type="dxa"/>
            </w:tcMar>
            <w:vAlign w:val="center"/>
          </w:tcPr>
          <w:p w14:paraId="6D614754"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1.25</w:t>
            </w:r>
          </w:p>
        </w:tc>
        <w:tc>
          <w:tcPr>
            <w:tcW w:w="1303" w:type="dxa"/>
            <w:tcBorders>
              <w:top w:val="single" w:sz="4" w:space="0" w:color="auto"/>
            </w:tcBorders>
            <w:tcMar>
              <w:left w:w="28" w:type="dxa"/>
              <w:right w:w="28" w:type="dxa"/>
            </w:tcMar>
            <w:vAlign w:val="center"/>
          </w:tcPr>
          <w:p w14:paraId="47FA502F"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75</w:t>
            </w:r>
          </w:p>
        </w:tc>
        <w:tc>
          <w:tcPr>
            <w:tcW w:w="1304" w:type="dxa"/>
            <w:tcBorders>
              <w:top w:val="single" w:sz="4" w:space="0" w:color="auto"/>
            </w:tcBorders>
            <w:tcMar>
              <w:left w:w="28" w:type="dxa"/>
              <w:right w:w="28" w:type="dxa"/>
            </w:tcMar>
            <w:vAlign w:val="center"/>
          </w:tcPr>
          <w:p w14:paraId="68E2FFDA"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0.97</w:t>
            </w:r>
          </w:p>
        </w:tc>
        <w:tc>
          <w:tcPr>
            <w:tcW w:w="1304" w:type="dxa"/>
            <w:tcBorders>
              <w:top w:val="single" w:sz="4" w:space="0" w:color="auto"/>
            </w:tcBorders>
            <w:tcMar>
              <w:left w:w="28" w:type="dxa"/>
              <w:right w:w="28" w:type="dxa"/>
            </w:tcMar>
            <w:vAlign w:val="center"/>
          </w:tcPr>
          <w:p w14:paraId="677E33CC"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2.64</w:t>
            </w:r>
          </w:p>
        </w:tc>
      </w:tr>
      <w:tr w:rsidR="00AD3142" w:rsidRPr="00680BB6" w14:paraId="52962005" w14:textId="77777777" w:rsidTr="00BE15E6">
        <w:trPr>
          <w:trHeight w:val="284"/>
          <w:jc w:val="center"/>
        </w:trPr>
        <w:tc>
          <w:tcPr>
            <w:tcW w:w="1590" w:type="dxa"/>
            <w:tcMar>
              <w:left w:w="28" w:type="dxa"/>
              <w:right w:w="28" w:type="dxa"/>
            </w:tcMar>
            <w:vAlign w:val="center"/>
          </w:tcPr>
          <w:p w14:paraId="685691C6" w14:textId="77777777" w:rsidR="00D90AC9" w:rsidRPr="00680BB6" w:rsidRDefault="007376BB" w:rsidP="00A3111D">
            <w:pPr>
              <w:pStyle w:val="2011-10"/>
              <w:adjustRightInd w:val="0"/>
              <w:snapToGrid w:val="0"/>
              <w:ind w:firstLineChars="0" w:firstLine="0"/>
              <w:rPr>
                <w:sz w:val="18"/>
                <w:szCs w:val="18"/>
              </w:rPr>
            </w:pPr>
            <w:r w:rsidRPr="00680BB6">
              <w:rPr>
                <w:sz w:val="18"/>
                <w:szCs w:val="18"/>
              </w:rPr>
              <w:t>Judgement</w:t>
            </w:r>
          </w:p>
        </w:tc>
        <w:tc>
          <w:tcPr>
            <w:tcW w:w="1303" w:type="dxa"/>
            <w:tcMar>
              <w:left w:w="28" w:type="dxa"/>
              <w:right w:w="28" w:type="dxa"/>
            </w:tcMar>
            <w:vAlign w:val="center"/>
          </w:tcPr>
          <w:p w14:paraId="5C233BC2"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739</w:t>
            </w:r>
          </w:p>
        </w:tc>
        <w:tc>
          <w:tcPr>
            <w:tcW w:w="1304" w:type="dxa"/>
            <w:tcMar>
              <w:left w:w="28" w:type="dxa"/>
              <w:right w:w="28" w:type="dxa"/>
            </w:tcMar>
            <w:vAlign w:val="center"/>
          </w:tcPr>
          <w:p w14:paraId="4EB871B8"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13.33</w:t>
            </w:r>
          </w:p>
        </w:tc>
        <w:tc>
          <w:tcPr>
            <w:tcW w:w="1304" w:type="dxa"/>
            <w:tcMar>
              <w:left w:w="28" w:type="dxa"/>
              <w:right w:w="28" w:type="dxa"/>
            </w:tcMar>
            <w:vAlign w:val="center"/>
          </w:tcPr>
          <w:p w14:paraId="14EF7D6F"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40.18</w:t>
            </w:r>
          </w:p>
        </w:tc>
        <w:tc>
          <w:tcPr>
            <w:tcW w:w="1303" w:type="dxa"/>
            <w:tcMar>
              <w:left w:w="28" w:type="dxa"/>
              <w:right w:w="28" w:type="dxa"/>
            </w:tcMar>
            <w:vAlign w:val="center"/>
          </w:tcPr>
          <w:p w14:paraId="42ABB9C8" w14:textId="06B363C7" w:rsidR="00D90AC9" w:rsidRPr="00680BB6" w:rsidRDefault="00D90AC9" w:rsidP="00A3111D">
            <w:pPr>
              <w:pStyle w:val="2011-10"/>
              <w:adjustRightInd w:val="0"/>
              <w:snapToGrid w:val="0"/>
              <w:ind w:firstLineChars="0" w:firstLine="0"/>
              <w:rPr>
                <w:sz w:val="18"/>
                <w:szCs w:val="18"/>
              </w:rPr>
            </w:pPr>
            <w:r w:rsidRPr="00680BB6">
              <w:rPr>
                <w:sz w:val="18"/>
                <w:szCs w:val="18"/>
              </w:rPr>
              <w:t>1</w:t>
            </w:r>
            <w:r w:rsidR="00186513" w:rsidRPr="00680BB6">
              <w:rPr>
                <w:sz w:val="18"/>
                <w:szCs w:val="18"/>
              </w:rPr>
              <w:t>,</w:t>
            </w:r>
            <w:r w:rsidRPr="00680BB6">
              <w:rPr>
                <w:sz w:val="18"/>
                <w:szCs w:val="18"/>
              </w:rPr>
              <w:t>433</w:t>
            </w:r>
          </w:p>
        </w:tc>
        <w:tc>
          <w:tcPr>
            <w:tcW w:w="1304" w:type="dxa"/>
            <w:tcMar>
              <w:left w:w="28" w:type="dxa"/>
              <w:right w:w="28" w:type="dxa"/>
            </w:tcMar>
            <w:vAlign w:val="center"/>
          </w:tcPr>
          <w:p w14:paraId="5102F8CF"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18.62</w:t>
            </w:r>
          </w:p>
        </w:tc>
        <w:tc>
          <w:tcPr>
            <w:tcW w:w="1304" w:type="dxa"/>
            <w:tcMar>
              <w:left w:w="28" w:type="dxa"/>
              <w:right w:w="28" w:type="dxa"/>
            </w:tcMar>
            <w:vAlign w:val="center"/>
          </w:tcPr>
          <w:p w14:paraId="7A0FFE27"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50.42</w:t>
            </w:r>
          </w:p>
        </w:tc>
      </w:tr>
      <w:tr w:rsidR="00AD3142" w:rsidRPr="00680BB6" w14:paraId="484681D8" w14:textId="77777777" w:rsidTr="00BE15E6">
        <w:trPr>
          <w:trHeight w:val="284"/>
          <w:jc w:val="center"/>
        </w:trPr>
        <w:tc>
          <w:tcPr>
            <w:tcW w:w="1590" w:type="dxa"/>
            <w:tcMar>
              <w:left w:w="28" w:type="dxa"/>
              <w:right w:w="28" w:type="dxa"/>
            </w:tcMar>
            <w:vAlign w:val="center"/>
          </w:tcPr>
          <w:p w14:paraId="64573169" w14:textId="77777777" w:rsidR="00D90AC9" w:rsidRPr="00680BB6" w:rsidRDefault="007376BB" w:rsidP="00A3111D">
            <w:pPr>
              <w:pStyle w:val="2011-10"/>
              <w:adjustRightInd w:val="0"/>
              <w:snapToGrid w:val="0"/>
              <w:ind w:firstLineChars="0" w:firstLine="0"/>
              <w:rPr>
                <w:sz w:val="18"/>
                <w:szCs w:val="18"/>
              </w:rPr>
            </w:pPr>
            <w:r w:rsidRPr="00680BB6">
              <w:rPr>
                <w:sz w:val="18"/>
                <w:szCs w:val="18"/>
              </w:rPr>
              <w:t>Appreciation</w:t>
            </w:r>
          </w:p>
        </w:tc>
        <w:tc>
          <w:tcPr>
            <w:tcW w:w="1303" w:type="dxa"/>
            <w:tcMar>
              <w:left w:w="28" w:type="dxa"/>
              <w:right w:w="28" w:type="dxa"/>
            </w:tcMar>
            <w:vAlign w:val="center"/>
          </w:tcPr>
          <w:p w14:paraId="000F81EF" w14:textId="6DC0B277" w:rsidR="00D90AC9" w:rsidRPr="00680BB6" w:rsidRDefault="00D90AC9" w:rsidP="00A3111D">
            <w:pPr>
              <w:pStyle w:val="2011-10"/>
              <w:adjustRightInd w:val="0"/>
              <w:snapToGrid w:val="0"/>
              <w:ind w:firstLineChars="0" w:firstLine="0"/>
              <w:rPr>
                <w:sz w:val="18"/>
                <w:szCs w:val="18"/>
              </w:rPr>
            </w:pPr>
            <w:r w:rsidRPr="00680BB6">
              <w:rPr>
                <w:sz w:val="18"/>
                <w:szCs w:val="18"/>
              </w:rPr>
              <w:t>1</w:t>
            </w:r>
            <w:r w:rsidR="00186513" w:rsidRPr="00680BB6">
              <w:rPr>
                <w:sz w:val="18"/>
                <w:szCs w:val="18"/>
              </w:rPr>
              <w:t>,</w:t>
            </w:r>
            <w:r w:rsidRPr="00680BB6">
              <w:rPr>
                <w:sz w:val="18"/>
                <w:szCs w:val="18"/>
              </w:rPr>
              <w:t>078</w:t>
            </w:r>
          </w:p>
        </w:tc>
        <w:tc>
          <w:tcPr>
            <w:tcW w:w="1304" w:type="dxa"/>
            <w:tcMar>
              <w:left w:w="28" w:type="dxa"/>
              <w:right w:w="28" w:type="dxa"/>
            </w:tcMar>
            <w:vAlign w:val="center"/>
          </w:tcPr>
          <w:p w14:paraId="6DF859CE"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19.44</w:t>
            </w:r>
          </w:p>
        </w:tc>
        <w:tc>
          <w:tcPr>
            <w:tcW w:w="1304" w:type="dxa"/>
            <w:tcMar>
              <w:left w:w="28" w:type="dxa"/>
              <w:right w:w="28" w:type="dxa"/>
            </w:tcMar>
            <w:vAlign w:val="center"/>
          </w:tcPr>
          <w:p w14:paraId="6B9A2593"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58.57</w:t>
            </w:r>
          </w:p>
        </w:tc>
        <w:tc>
          <w:tcPr>
            <w:tcW w:w="1303" w:type="dxa"/>
            <w:tcMar>
              <w:left w:w="28" w:type="dxa"/>
              <w:right w:w="28" w:type="dxa"/>
            </w:tcMar>
            <w:vAlign w:val="center"/>
          </w:tcPr>
          <w:p w14:paraId="13A07C0E" w14:textId="6092F791" w:rsidR="00D90AC9" w:rsidRPr="00680BB6" w:rsidRDefault="00D90AC9" w:rsidP="00A3111D">
            <w:pPr>
              <w:pStyle w:val="2011-10"/>
              <w:adjustRightInd w:val="0"/>
              <w:snapToGrid w:val="0"/>
              <w:ind w:firstLineChars="0" w:firstLine="0"/>
              <w:rPr>
                <w:sz w:val="18"/>
                <w:szCs w:val="18"/>
              </w:rPr>
            </w:pPr>
            <w:r w:rsidRPr="00680BB6">
              <w:rPr>
                <w:sz w:val="18"/>
                <w:szCs w:val="18"/>
              </w:rPr>
              <w:t>1</w:t>
            </w:r>
            <w:r w:rsidR="00186513" w:rsidRPr="00680BB6">
              <w:rPr>
                <w:sz w:val="18"/>
                <w:szCs w:val="18"/>
              </w:rPr>
              <w:t>,</w:t>
            </w:r>
            <w:r w:rsidRPr="00680BB6">
              <w:rPr>
                <w:sz w:val="18"/>
                <w:szCs w:val="18"/>
              </w:rPr>
              <w:t>333</w:t>
            </w:r>
          </w:p>
        </w:tc>
        <w:tc>
          <w:tcPr>
            <w:tcW w:w="1304" w:type="dxa"/>
            <w:tcMar>
              <w:left w:w="28" w:type="dxa"/>
              <w:right w:w="28" w:type="dxa"/>
            </w:tcMar>
            <w:vAlign w:val="center"/>
          </w:tcPr>
          <w:p w14:paraId="0EC3DE1C"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17.31</w:t>
            </w:r>
          </w:p>
        </w:tc>
        <w:tc>
          <w:tcPr>
            <w:tcW w:w="1304" w:type="dxa"/>
            <w:tcMar>
              <w:left w:w="28" w:type="dxa"/>
              <w:right w:w="28" w:type="dxa"/>
            </w:tcMar>
            <w:vAlign w:val="center"/>
          </w:tcPr>
          <w:p w14:paraId="0B2C946B"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46.94</w:t>
            </w:r>
          </w:p>
        </w:tc>
      </w:tr>
      <w:tr w:rsidR="00AD3142" w:rsidRPr="00680BB6" w14:paraId="2BDF885B" w14:textId="77777777" w:rsidTr="00BE15E6">
        <w:trPr>
          <w:trHeight w:val="284"/>
          <w:jc w:val="center"/>
        </w:trPr>
        <w:tc>
          <w:tcPr>
            <w:tcW w:w="1590" w:type="dxa"/>
            <w:tcMar>
              <w:left w:w="28" w:type="dxa"/>
              <w:right w:w="28" w:type="dxa"/>
            </w:tcMar>
            <w:vAlign w:val="center"/>
          </w:tcPr>
          <w:p w14:paraId="53F0256B" w14:textId="77777777" w:rsidR="00D90AC9" w:rsidRPr="00680BB6" w:rsidRDefault="007376BB" w:rsidP="00A3111D">
            <w:pPr>
              <w:pStyle w:val="2011-10"/>
              <w:adjustRightInd w:val="0"/>
              <w:snapToGrid w:val="0"/>
              <w:ind w:firstLineChars="0" w:firstLine="0"/>
              <w:rPr>
                <w:sz w:val="18"/>
                <w:szCs w:val="18"/>
              </w:rPr>
            </w:pPr>
            <w:r w:rsidRPr="00680BB6">
              <w:rPr>
                <w:sz w:val="18"/>
                <w:szCs w:val="18"/>
              </w:rPr>
              <w:t>Total</w:t>
            </w:r>
          </w:p>
        </w:tc>
        <w:tc>
          <w:tcPr>
            <w:tcW w:w="1303" w:type="dxa"/>
            <w:tcMar>
              <w:left w:w="28" w:type="dxa"/>
              <w:right w:w="28" w:type="dxa"/>
            </w:tcMar>
            <w:vAlign w:val="center"/>
          </w:tcPr>
          <w:p w14:paraId="3ED84D91" w14:textId="77C52E38" w:rsidR="00D90AC9" w:rsidRPr="00680BB6" w:rsidRDefault="00D90AC9" w:rsidP="00A3111D">
            <w:pPr>
              <w:pStyle w:val="2011-10"/>
              <w:adjustRightInd w:val="0"/>
              <w:snapToGrid w:val="0"/>
              <w:ind w:firstLineChars="0" w:firstLine="0"/>
              <w:rPr>
                <w:sz w:val="18"/>
                <w:szCs w:val="18"/>
              </w:rPr>
            </w:pPr>
            <w:r w:rsidRPr="00680BB6">
              <w:rPr>
                <w:sz w:val="18"/>
                <w:szCs w:val="18"/>
              </w:rPr>
              <w:t>1</w:t>
            </w:r>
            <w:r w:rsidR="00186513" w:rsidRPr="00680BB6">
              <w:rPr>
                <w:sz w:val="18"/>
                <w:szCs w:val="18"/>
              </w:rPr>
              <w:t>,</w:t>
            </w:r>
            <w:r w:rsidRPr="00680BB6">
              <w:rPr>
                <w:sz w:val="18"/>
                <w:szCs w:val="18"/>
              </w:rPr>
              <w:t>840</w:t>
            </w:r>
          </w:p>
        </w:tc>
        <w:tc>
          <w:tcPr>
            <w:tcW w:w="1304" w:type="dxa"/>
            <w:tcMar>
              <w:left w:w="28" w:type="dxa"/>
              <w:right w:w="28" w:type="dxa"/>
            </w:tcMar>
            <w:vAlign w:val="center"/>
          </w:tcPr>
          <w:p w14:paraId="0B248966"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33.18</w:t>
            </w:r>
          </w:p>
        </w:tc>
        <w:tc>
          <w:tcPr>
            <w:tcW w:w="1304" w:type="dxa"/>
            <w:tcMar>
              <w:left w:w="28" w:type="dxa"/>
              <w:right w:w="28" w:type="dxa"/>
            </w:tcMar>
            <w:vAlign w:val="center"/>
          </w:tcPr>
          <w:p w14:paraId="13B7B9BE"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100</w:t>
            </w:r>
          </w:p>
        </w:tc>
        <w:tc>
          <w:tcPr>
            <w:tcW w:w="1303" w:type="dxa"/>
            <w:tcMar>
              <w:left w:w="28" w:type="dxa"/>
              <w:right w:w="28" w:type="dxa"/>
            </w:tcMar>
            <w:vAlign w:val="center"/>
          </w:tcPr>
          <w:p w14:paraId="0A5D5D88" w14:textId="5951621D" w:rsidR="00D90AC9" w:rsidRPr="00680BB6" w:rsidRDefault="00D90AC9" w:rsidP="00A3111D">
            <w:pPr>
              <w:pStyle w:val="2011-10"/>
              <w:adjustRightInd w:val="0"/>
              <w:snapToGrid w:val="0"/>
              <w:ind w:firstLineChars="0" w:firstLine="0"/>
              <w:rPr>
                <w:sz w:val="18"/>
                <w:szCs w:val="18"/>
              </w:rPr>
            </w:pPr>
            <w:r w:rsidRPr="00680BB6">
              <w:rPr>
                <w:sz w:val="18"/>
                <w:szCs w:val="18"/>
              </w:rPr>
              <w:t>2</w:t>
            </w:r>
            <w:r w:rsidR="00186513" w:rsidRPr="00680BB6">
              <w:rPr>
                <w:sz w:val="18"/>
                <w:szCs w:val="18"/>
              </w:rPr>
              <w:t>,</w:t>
            </w:r>
            <w:r w:rsidRPr="00680BB6">
              <w:rPr>
                <w:sz w:val="18"/>
                <w:szCs w:val="18"/>
              </w:rPr>
              <w:t>841</w:t>
            </w:r>
          </w:p>
        </w:tc>
        <w:tc>
          <w:tcPr>
            <w:tcW w:w="1304" w:type="dxa"/>
            <w:tcMar>
              <w:left w:w="28" w:type="dxa"/>
              <w:right w:w="28" w:type="dxa"/>
            </w:tcMar>
            <w:vAlign w:val="center"/>
          </w:tcPr>
          <w:p w14:paraId="3AD9E407"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36.90</w:t>
            </w:r>
          </w:p>
        </w:tc>
        <w:tc>
          <w:tcPr>
            <w:tcW w:w="1304" w:type="dxa"/>
            <w:tcMar>
              <w:left w:w="28" w:type="dxa"/>
              <w:right w:w="28" w:type="dxa"/>
            </w:tcMar>
            <w:vAlign w:val="center"/>
          </w:tcPr>
          <w:p w14:paraId="540DAE2B"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100</w:t>
            </w:r>
          </w:p>
        </w:tc>
      </w:tr>
    </w:tbl>
    <w:p w14:paraId="397ED1A4" w14:textId="22944C53" w:rsidR="00D90AC9" w:rsidRPr="00680BB6" w:rsidRDefault="007376BB" w:rsidP="001158A7">
      <w:pPr>
        <w:pStyle w:val="2011-10"/>
        <w:ind w:firstLineChars="0" w:firstLine="0"/>
        <w:rPr>
          <w:sz w:val="18"/>
          <w:szCs w:val="18"/>
        </w:rPr>
      </w:pPr>
      <w:r w:rsidRPr="00680BB6">
        <w:rPr>
          <w:i/>
          <w:sz w:val="18"/>
          <w:szCs w:val="18"/>
        </w:rPr>
        <w:t>Notes.</w:t>
      </w:r>
      <w:r w:rsidRPr="00680BB6">
        <w:rPr>
          <w:sz w:val="18"/>
          <w:szCs w:val="18"/>
        </w:rPr>
        <w:t xml:space="preserve"> </w:t>
      </w:r>
      <w:r w:rsidR="001158A7" w:rsidRPr="00680BB6">
        <w:rPr>
          <w:i/>
          <w:iCs/>
          <w:sz w:val="18"/>
          <w:szCs w:val="18"/>
        </w:rPr>
        <w:t>χ</w:t>
      </w:r>
      <w:r w:rsidR="001158A7" w:rsidRPr="00680BB6">
        <w:rPr>
          <w:sz w:val="18"/>
          <w:szCs w:val="18"/>
          <w:vertAlign w:val="superscript"/>
        </w:rPr>
        <w:t>2</w:t>
      </w:r>
      <w:r w:rsidRPr="00680BB6">
        <w:rPr>
          <w:sz w:val="18"/>
          <w:szCs w:val="18"/>
        </w:rPr>
        <w:t xml:space="preserve"> </w:t>
      </w:r>
      <w:r w:rsidR="001158A7" w:rsidRPr="00680BB6">
        <w:rPr>
          <w:sz w:val="18"/>
          <w:szCs w:val="18"/>
        </w:rPr>
        <w:t>=</w:t>
      </w:r>
      <w:r w:rsidRPr="00680BB6">
        <w:rPr>
          <w:sz w:val="18"/>
          <w:szCs w:val="18"/>
        </w:rPr>
        <w:t xml:space="preserve"> </w:t>
      </w:r>
      <w:r w:rsidR="001158A7" w:rsidRPr="00680BB6">
        <w:rPr>
          <w:sz w:val="18"/>
          <w:szCs w:val="18"/>
        </w:rPr>
        <w:t>65.75,</w:t>
      </w:r>
      <w:r w:rsidR="00AF6515" w:rsidRPr="00680BB6">
        <w:rPr>
          <w:sz w:val="18"/>
          <w:szCs w:val="18"/>
        </w:rPr>
        <w:t xml:space="preserve"> </w:t>
      </w:r>
      <w:r w:rsidR="00D90AC9" w:rsidRPr="00680BB6">
        <w:rPr>
          <w:i/>
          <w:iCs/>
          <w:sz w:val="18"/>
          <w:szCs w:val="18"/>
        </w:rPr>
        <w:t>df</w:t>
      </w:r>
      <w:r w:rsidRPr="00680BB6">
        <w:rPr>
          <w:sz w:val="18"/>
          <w:szCs w:val="18"/>
        </w:rPr>
        <w:t xml:space="preserve"> </w:t>
      </w:r>
      <w:r w:rsidR="00D90AC9" w:rsidRPr="00680BB6">
        <w:rPr>
          <w:sz w:val="18"/>
          <w:szCs w:val="18"/>
        </w:rPr>
        <w:t>=</w:t>
      </w:r>
      <w:r w:rsidRPr="00680BB6">
        <w:rPr>
          <w:sz w:val="18"/>
          <w:szCs w:val="18"/>
        </w:rPr>
        <w:t xml:space="preserve"> </w:t>
      </w:r>
      <w:r w:rsidR="00D90AC9" w:rsidRPr="00680BB6">
        <w:rPr>
          <w:sz w:val="18"/>
          <w:szCs w:val="18"/>
        </w:rPr>
        <w:t>2</w:t>
      </w:r>
      <w:r w:rsidRPr="00680BB6">
        <w:rPr>
          <w:sz w:val="18"/>
          <w:szCs w:val="18"/>
        </w:rPr>
        <w:t>,</w:t>
      </w:r>
      <w:r w:rsidR="00AF6515" w:rsidRPr="00680BB6">
        <w:rPr>
          <w:sz w:val="18"/>
          <w:szCs w:val="18"/>
        </w:rPr>
        <w:t xml:space="preserve"> </w:t>
      </w:r>
      <w:r w:rsidR="00D90AC9" w:rsidRPr="00680BB6">
        <w:rPr>
          <w:i/>
          <w:iCs/>
          <w:sz w:val="18"/>
          <w:szCs w:val="18"/>
        </w:rPr>
        <w:t>p</w:t>
      </w:r>
      <w:r w:rsidRPr="00680BB6">
        <w:rPr>
          <w:sz w:val="18"/>
          <w:szCs w:val="18"/>
        </w:rPr>
        <w:t xml:space="preserve"> </w:t>
      </w:r>
      <w:r w:rsidR="00D90AC9" w:rsidRPr="00680BB6">
        <w:rPr>
          <w:sz w:val="18"/>
          <w:szCs w:val="18"/>
        </w:rPr>
        <w:t>&lt;</w:t>
      </w:r>
      <w:r w:rsidRPr="00680BB6">
        <w:rPr>
          <w:sz w:val="18"/>
          <w:szCs w:val="18"/>
        </w:rPr>
        <w:t xml:space="preserve"> 0.001.</w:t>
      </w:r>
    </w:p>
    <w:p w14:paraId="2E40DBBA" w14:textId="77777777" w:rsidR="00186513" w:rsidRPr="00680BB6" w:rsidRDefault="00186513" w:rsidP="007D7FAA">
      <w:pPr>
        <w:pStyle w:val="2011-18"/>
      </w:pPr>
    </w:p>
    <w:p w14:paraId="3A5DC58F" w14:textId="22B2272A" w:rsidR="00D90AC9" w:rsidRPr="00680BB6" w:rsidRDefault="00D90AC9" w:rsidP="001158A7">
      <w:pPr>
        <w:pStyle w:val="2011-10"/>
        <w:ind w:firstLine="420"/>
        <w:rPr>
          <w:rStyle w:val="ac"/>
          <w:b w:val="0"/>
        </w:rPr>
      </w:pPr>
      <w:r w:rsidRPr="00680BB6">
        <w:rPr>
          <w:rStyle w:val="ac"/>
          <w:b w:val="0"/>
        </w:rPr>
        <w:t>However,</w:t>
      </w:r>
      <w:r w:rsidR="00AF6515" w:rsidRPr="00680BB6">
        <w:rPr>
          <w:rStyle w:val="ac"/>
          <w:b w:val="0"/>
        </w:rPr>
        <w:t xml:space="preserve"> </w:t>
      </w:r>
      <w:r w:rsidRPr="00680BB6">
        <w:rPr>
          <w:rStyle w:val="ac"/>
          <w:rFonts w:hint="eastAsia"/>
          <w:b w:val="0"/>
        </w:rPr>
        <w:t>there</w:t>
      </w:r>
      <w:r w:rsidR="00AF6515" w:rsidRPr="00680BB6">
        <w:rPr>
          <w:rStyle w:val="ac"/>
          <w:rFonts w:hint="eastAsia"/>
          <w:b w:val="0"/>
        </w:rPr>
        <w:t xml:space="preserve"> </w:t>
      </w:r>
      <w:r w:rsidRPr="00680BB6">
        <w:rPr>
          <w:rStyle w:val="ac"/>
          <w:rFonts w:hint="eastAsia"/>
          <w:b w:val="0"/>
        </w:rPr>
        <w:t>also</w:t>
      </w:r>
      <w:r w:rsidR="00AF6515" w:rsidRPr="00680BB6">
        <w:rPr>
          <w:rStyle w:val="ac"/>
          <w:rFonts w:hint="eastAsia"/>
          <w:b w:val="0"/>
        </w:rPr>
        <w:t xml:space="preserve"> </w:t>
      </w:r>
      <w:r w:rsidR="00415B0E" w:rsidRPr="00680BB6">
        <w:rPr>
          <w:rStyle w:val="ac"/>
          <w:b w:val="0"/>
        </w:rPr>
        <w:t>are</w:t>
      </w:r>
      <w:r w:rsidR="00AF6515" w:rsidRPr="00680BB6">
        <w:rPr>
          <w:rStyle w:val="ac"/>
          <w:rFonts w:hint="eastAsia"/>
          <w:b w:val="0"/>
        </w:rPr>
        <w:t xml:space="preserve"> </w:t>
      </w:r>
      <w:r w:rsidRPr="00680BB6">
        <w:rPr>
          <w:rStyle w:val="ac"/>
          <w:rFonts w:hint="eastAsia"/>
          <w:b w:val="0"/>
        </w:rPr>
        <w:t>notable</w:t>
      </w:r>
      <w:r w:rsidR="00AF6515" w:rsidRPr="00680BB6">
        <w:rPr>
          <w:rStyle w:val="ac"/>
          <w:rFonts w:hint="eastAsia"/>
          <w:b w:val="0"/>
        </w:rPr>
        <w:t xml:space="preserve"> </w:t>
      </w:r>
      <w:r w:rsidRPr="00680BB6">
        <w:rPr>
          <w:rStyle w:val="ac"/>
          <w:rFonts w:hint="eastAsia"/>
          <w:b w:val="0"/>
        </w:rPr>
        <w:t>differences</w:t>
      </w:r>
      <w:r w:rsidRPr="00680BB6">
        <w:rPr>
          <w:rStyle w:val="ac"/>
          <w:b w:val="0"/>
        </w:rPr>
        <w:t>.</w:t>
      </w:r>
      <w:r w:rsidR="00AF6515" w:rsidRPr="00680BB6">
        <w:rPr>
          <w:rStyle w:val="ac"/>
          <w:b w:val="0"/>
        </w:rPr>
        <w:t xml:space="preserve"> </w:t>
      </w:r>
      <w:r w:rsidRPr="00680BB6">
        <w:rPr>
          <w:rStyle w:val="ac"/>
          <w:b w:val="0"/>
        </w:rPr>
        <w:t>Intel</w:t>
      </w:r>
      <w:r w:rsidR="00AF6515" w:rsidRPr="00680BB6">
        <w:rPr>
          <w:rStyle w:val="ac"/>
          <w:b w:val="0"/>
        </w:rPr>
        <w:t xml:space="preserve"> </w:t>
      </w:r>
      <w:r w:rsidRPr="00680BB6">
        <w:rPr>
          <w:rStyle w:val="ac"/>
          <w:b w:val="0"/>
        </w:rPr>
        <w:t>uses</w:t>
      </w:r>
      <w:r w:rsidR="00AF6515" w:rsidRPr="00680BB6">
        <w:rPr>
          <w:rStyle w:val="ac"/>
          <w:b w:val="0"/>
        </w:rPr>
        <w:t xml:space="preserve"> </w:t>
      </w:r>
      <w:r w:rsidRPr="00680BB6">
        <w:rPr>
          <w:rStyle w:val="ac"/>
          <w:b w:val="0"/>
        </w:rPr>
        <w:t>more</w:t>
      </w:r>
      <w:r w:rsidR="00AF6515" w:rsidRPr="00680BB6">
        <w:rPr>
          <w:rStyle w:val="ac"/>
          <w:b w:val="0"/>
        </w:rPr>
        <w:t xml:space="preserve"> </w:t>
      </w:r>
      <w:r w:rsidR="00EA0F73" w:rsidRPr="00680BB6">
        <w:rPr>
          <w:rStyle w:val="ac"/>
          <w:b w:val="0"/>
        </w:rPr>
        <w:t>j</w:t>
      </w:r>
      <w:r w:rsidRPr="00680BB6">
        <w:rPr>
          <w:rStyle w:val="ac"/>
          <w:b w:val="0"/>
        </w:rPr>
        <w:t>udgment</w:t>
      </w:r>
      <w:r w:rsidR="00AF6515" w:rsidRPr="00680BB6">
        <w:rPr>
          <w:rStyle w:val="ac"/>
          <w:b w:val="0"/>
        </w:rPr>
        <w:t xml:space="preserve"> </w:t>
      </w:r>
      <w:r w:rsidRPr="00680BB6">
        <w:rPr>
          <w:rStyle w:val="ac"/>
          <w:b w:val="0"/>
        </w:rPr>
        <w:t>resources</w:t>
      </w:r>
      <w:r w:rsidR="00AF6515" w:rsidRPr="00680BB6">
        <w:rPr>
          <w:rStyle w:val="ac"/>
          <w:b w:val="0"/>
        </w:rPr>
        <w:t xml:space="preserve"> </w:t>
      </w:r>
      <w:r w:rsidRPr="00680BB6">
        <w:rPr>
          <w:rStyle w:val="ac"/>
          <w:b w:val="0"/>
        </w:rPr>
        <w:t>to</w:t>
      </w:r>
      <w:r w:rsidR="00AF6515" w:rsidRPr="00680BB6">
        <w:rPr>
          <w:rStyle w:val="ac"/>
          <w:b w:val="0"/>
        </w:rPr>
        <w:t xml:space="preserve"> </w:t>
      </w:r>
      <w:r w:rsidRPr="00680BB6">
        <w:rPr>
          <w:rStyle w:val="ac"/>
          <w:b w:val="0"/>
        </w:rPr>
        <w:t>show</w:t>
      </w:r>
      <w:r w:rsidR="00AF6515" w:rsidRPr="00680BB6">
        <w:rPr>
          <w:rStyle w:val="ac"/>
          <w:b w:val="0"/>
        </w:rPr>
        <w:t xml:space="preserve"> </w:t>
      </w:r>
      <w:r w:rsidRPr="00680BB6">
        <w:rPr>
          <w:rStyle w:val="ac"/>
          <w:b w:val="0"/>
        </w:rPr>
        <w:t>its</w:t>
      </w:r>
      <w:r w:rsidR="00AF6515" w:rsidRPr="00680BB6">
        <w:rPr>
          <w:rStyle w:val="ac"/>
          <w:b w:val="0"/>
        </w:rPr>
        <w:t xml:space="preserve"> </w:t>
      </w:r>
      <w:r w:rsidRPr="00680BB6">
        <w:rPr>
          <w:rStyle w:val="ac"/>
          <w:b w:val="0"/>
        </w:rPr>
        <w:t>professional</w:t>
      </w:r>
      <w:r w:rsidR="00AF6515" w:rsidRPr="00680BB6">
        <w:rPr>
          <w:rStyle w:val="ac"/>
          <w:b w:val="0"/>
        </w:rPr>
        <w:t xml:space="preserve"> </w:t>
      </w:r>
      <w:r w:rsidRPr="00680BB6">
        <w:rPr>
          <w:rStyle w:val="ac"/>
          <w:b w:val="0"/>
        </w:rPr>
        <w:t>competence</w:t>
      </w:r>
      <w:r w:rsidR="00AF6515" w:rsidRPr="00680BB6">
        <w:rPr>
          <w:rStyle w:val="ac"/>
          <w:b w:val="0"/>
        </w:rPr>
        <w:t xml:space="preserve"> </w:t>
      </w:r>
      <w:r w:rsidRPr="00680BB6">
        <w:rPr>
          <w:rStyle w:val="ac"/>
          <w:b w:val="0"/>
        </w:rPr>
        <w:t>and</w:t>
      </w:r>
      <w:r w:rsidR="00AF6515" w:rsidRPr="00680BB6">
        <w:rPr>
          <w:rStyle w:val="ac"/>
          <w:b w:val="0"/>
        </w:rPr>
        <w:t xml:space="preserve"> </w:t>
      </w:r>
      <w:r w:rsidRPr="00680BB6">
        <w:rPr>
          <w:rStyle w:val="ac"/>
          <w:b w:val="0"/>
        </w:rPr>
        <w:t>authority.</w:t>
      </w:r>
      <w:r w:rsidR="00AF6515" w:rsidRPr="00680BB6">
        <w:rPr>
          <w:rStyle w:val="ac"/>
          <w:b w:val="0"/>
        </w:rPr>
        <w:t xml:space="preserve"> </w:t>
      </w:r>
      <w:r w:rsidRPr="00680BB6">
        <w:rPr>
          <w:rStyle w:val="ac"/>
          <w:b w:val="0"/>
        </w:rPr>
        <w:t>Lenovo,</w:t>
      </w:r>
      <w:r w:rsidR="00AF6515" w:rsidRPr="00680BB6">
        <w:rPr>
          <w:rStyle w:val="ac"/>
          <w:b w:val="0"/>
        </w:rPr>
        <w:t xml:space="preserve"> </w:t>
      </w:r>
      <w:r w:rsidRPr="00680BB6">
        <w:rPr>
          <w:rStyle w:val="ac"/>
          <w:b w:val="0"/>
        </w:rPr>
        <w:t>on</w:t>
      </w:r>
      <w:r w:rsidR="00AF6515" w:rsidRPr="00680BB6">
        <w:rPr>
          <w:rStyle w:val="ac"/>
          <w:b w:val="0"/>
        </w:rPr>
        <w:t xml:space="preserve"> </w:t>
      </w:r>
      <w:r w:rsidRPr="00680BB6">
        <w:rPr>
          <w:rStyle w:val="ac"/>
          <w:b w:val="0"/>
        </w:rPr>
        <w:t>the</w:t>
      </w:r>
      <w:r w:rsidR="00AF6515" w:rsidRPr="00680BB6">
        <w:rPr>
          <w:rStyle w:val="ac"/>
          <w:b w:val="0"/>
        </w:rPr>
        <w:t xml:space="preserve"> </w:t>
      </w:r>
      <w:r w:rsidRPr="00680BB6">
        <w:rPr>
          <w:rStyle w:val="ac"/>
          <w:b w:val="0"/>
        </w:rPr>
        <w:t>other</w:t>
      </w:r>
      <w:r w:rsidR="00AF6515" w:rsidRPr="00680BB6">
        <w:rPr>
          <w:rStyle w:val="ac"/>
          <w:b w:val="0"/>
        </w:rPr>
        <w:t xml:space="preserve"> </w:t>
      </w:r>
      <w:r w:rsidRPr="00680BB6">
        <w:rPr>
          <w:rStyle w:val="ac"/>
          <w:b w:val="0"/>
        </w:rPr>
        <w:t>hand,</w:t>
      </w:r>
      <w:r w:rsidR="00AF6515" w:rsidRPr="00680BB6">
        <w:rPr>
          <w:rStyle w:val="ac"/>
          <w:b w:val="0"/>
        </w:rPr>
        <w:t xml:space="preserve"> </w:t>
      </w:r>
      <w:r w:rsidRPr="00680BB6">
        <w:rPr>
          <w:rStyle w:val="ac"/>
          <w:b w:val="0"/>
        </w:rPr>
        <w:t>uses</w:t>
      </w:r>
      <w:r w:rsidR="00AF6515" w:rsidRPr="00680BB6">
        <w:rPr>
          <w:rStyle w:val="ac"/>
          <w:b w:val="0"/>
        </w:rPr>
        <w:t xml:space="preserve"> </w:t>
      </w:r>
      <w:r w:rsidRPr="00680BB6">
        <w:rPr>
          <w:rStyle w:val="ac"/>
          <w:b w:val="0"/>
        </w:rPr>
        <w:t>more</w:t>
      </w:r>
      <w:r w:rsidR="00AF6515" w:rsidRPr="00680BB6">
        <w:rPr>
          <w:rStyle w:val="ac"/>
          <w:b w:val="0"/>
        </w:rPr>
        <w:t xml:space="preserve"> </w:t>
      </w:r>
      <w:r w:rsidR="00EA0F73" w:rsidRPr="00680BB6">
        <w:rPr>
          <w:rStyle w:val="ac"/>
          <w:b w:val="0"/>
        </w:rPr>
        <w:t>a</w:t>
      </w:r>
      <w:r w:rsidRPr="00680BB6">
        <w:rPr>
          <w:rStyle w:val="ac"/>
          <w:b w:val="0"/>
        </w:rPr>
        <w:t>ppreciation</w:t>
      </w:r>
      <w:r w:rsidR="00AF6515" w:rsidRPr="00680BB6">
        <w:rPr>
          <w:rStyle w:val="ac"/>
          <w:b w:val="0"/>
        </w:rPr>
        <w:t xml:space="preserve"> </w:t>
      </w:r>
      <w:r w:rsidRPr="00680BB6">
        <w:rPr>
          <w:rStyle w:val="ac"/>
          <w:b w:val="0"/>
        </w:rPr>
        <w:t>resources</w:t>
      </w:r>
      <w:r w:rsidR="00AF6515" w:rsidRPr="00680BB6">
        <w:rPr>
          <w:rStyle w:val="ac"/>
          <w:b w:val="0"/>
        </w:rPr>
        <w:t xml:space="preserve"> </w:t>
      </w:r>
      <w:r w:rsidRPr="00680BB6">
        <w:rPr>
          <w:rStyle w:val="ac"/>
          <w:b w:val="0"/>
        </w:rPr>
        <w:t>to</w:t>
      </w:r>
      <w:r w:rsidR="00AF6515" w:rsidRPr="00680BB6">
        <w:rPr>
          <w:rStyle w:val="ac"/>
          <w:b w:val="0"/>
        </w:rPr>
        <w:t xml:space="preserve"> </w:t>
      </w:r>
      <w:r w:rsidRPr="00680BB6">
        <w:rPr>
          <w:rStyle w:val="ac"/>
          <w:b w:val="0"/>
        </w:rPr>
        <w:t>stress</w:t>
      </w:r>
      <w:r w:rsidR="00AF6515" w:rsidRPr="00680BB6">
        <w:rPr>
          <w:rStyle w:val="ac"/>
          <w:b w:val="0"/>
        </w:rPr>
        <w:t xml:space="preserve"> </w:t>
      </w:r>
      <w:r w:rsidRPr="00680BB6">
        <w:rPr>
          <w:rStyle w:val="ac"/>
          <w:b w:val="0"/>
        </w:rPr>
        <w:t>the</w:t>
      </w:r>
      <w:r w:rsidR="00AF6515" w:rsidRPr="00680BB6">
        <w:rPr>
          <w:rStyle w:val="ac"/>
          <w:b w:val="0"/>
        </w:rPr>
        <w:t xml:space="preserve"> </w:t>
      </w:r>
      <w:r w:rsidRPr="00680BB6">
        <w:rPr>
          <w:rStyle w:val="ac"/>
          <w:b w:val="0"/>
        </w:rPr>
        <w:t>social</w:t>
      </w:r>
      <w:r w:rsidR="00AF6515" w:rsidRPr="00680BB6">
        <w:rPr>
          <w:rStyle w:val="ac"/>
          <w:b w:val="0"/>
        </w:rPr>
        <w:t xml:space="preserve"> </w:t>
      </w:r>
      <w:r w:rsidRPr="00680BB6">
        <w:rPr>
          <w:rStyle w:val="ac"/>
          <w:b w:val="0"/>
        </w:rPr>
        <w:t>value</w:t>
      </w:r>
      <w:r w:rsidR="00AF6515" w:rsidRPr="00680BB6">
        <w:rPr>
          <w:rStyle w:val="ac"/>
          <w:b w:val="0"/>
        </w:rPr>
        <w:t xml:space="preserve"> </w:t>
      </w:r>
      <w:r w:rsidRPr="00680BB6">
        <w:rPr>
          <w:rStyle w:val="ac"/>
          <w:b w:val="0"/>
        </w:rPr>
        <w:t>and</w:t>
      </w:r>
      <w:r w:rsidR="00AF6515" w:rsidRPr="00680BB6">
        <w:rPr>
          <w:rStyle w:val="ac"/>
          <w:b w:val="0"/>
        </w:rPr>
        <w:t xml:space="preserve"> </w:t>
      </w:r>
      <w:r w:rsidRPr="00680BB6">
        <w:rPr>
          <w:rStyle w:val="ac"/>
          <w:b w:val="0"/>
        </w:rPr>
        <w:t>importance</w:t>
      </w:r>
      <w:r w:rsidR="00AF6515" w:rsidRPr="00680BB6">
        <w:rPr>
          <w:rStyle w:val="ac"/>
          <w:b w:val="0"/>
        </w:rPr>
        <w:t xml:space="preserve"> </w:t>
      </w:r>
      <w:r w:rsidRPr="00680BB6">
        <w:rPr>
          <w:rStyle w:val="ac"/>
          <w:b w:val="0"/>
        </w:rPr>
        <w:t>of</w:t>
      </w:r>
      <w:r w:rsidR="00AF6515" w:rsidRPr="00680BB6">
        <w:rPr>
          <w:rStyle w:val="ac"/>
          <w:b w:val="0"/>
        </w:rPr>
        <w:t xml:space="preserve"> </w:t>
      </w:r>
      <w:r w:rsidRPr="00680BB6">
        <w:rPr>
          <w:rStyle w:val="ac"/>
          <w:b w:val="0"/>
        </w:rPr>
        <w:t>its</w:t>
      </w:r>
      <w:r w:rsidR="00AF6515" w:rsidRPr="00680BB6">
        <w:rPr>
          <w:rStyle w:val="ac"/>
          <w:b w:val="0"/>
        </w:rPr>
        <w:t xml:space="preserve"> </w:t>
      </w:r>
      <w:r w:rsidRPr="00680BB6">
        <w:rPr>
          <w:rStyle w:val="ac"/>
          <w:b w:val="0"/>
        </w:rPr>
        <w:t>actions.</w:t>
      </w:r>
      <w:r w:rsidR="00AF6515" w:rsidRPr="00680BB6">
        <w:rPr>
          <w:rStyle w:val="ac"/>
          <w:b w:val="0"/>
        </w:rPr>
        <w:t xml:space="preserve"> </w:t>
      </w:r>
      <w:r w:rsidRPr="00680BB6">
        <w:rPr>
          <w:rStyle w:val="ac"/>
          <w:b w:val="0"/>
        </w:rPr>
        <w:t>Furthermore,</w:t>
      </w:r>
      <w:r w:rsidR="00AF6515" w:rsidRPr="00680BB6">
        <w:rPr>
          <w:rStyle w:val="ac"/>
          <w:b w:val="0"/>
        </w:rPr>
        <w:t xml:space="preserve"> </w:t>
      </w:r>
      <w:r w:rsidRPr="00680BB6">
        <w:rPr>
          <w:rStyle w:val="ac"/>
          <w:b w:val="0"/>
        </w:rPr>
        <w:t>although</w:t>
      </w:r>
      <w:r w:rsidR="00AF6515" w:rsidRPr="00680BB6">
        <w:rPr>
          <w:rStyle w:val="ac"/>
          <w:b w:val="0"/>
        </w:rPr>
        <w:t xml:space="preserve"> </w:t>
      </w:r>
      <w:r w:rsidRPr="00680BB6">
        <w:rPr>
          <w:rStyle w:val="ac"/>
          <w:b w:val="0"/>
        </w:rPr>
        <w:t>both</w:t>
      </w:r>
      <w:r w:rsidR="00AF6515" w:rsidRPr="00680BB6">
        <w:rPr>
          <w:rStyle w:val="ac"/>
          <w:b w:val="0"/>
        </w:rPr>
        <w:t xml:space="preserve"> </w:t>
      </w:r>
      <w:r w:rsidRPr="00680BB6">
        <w:rPr>
          <w:rStyle w:val="ac"/>
          <w:b w:val="0"/>
        </w:rPr>
        <w:t>companies</w:t>
      </w:r>
      <w:r w:rsidR="00AF6515" w:rsidRPr="00680BB6">
        <w:rPr>
          <w:rStyle w:val="ac"/>
          <w:b w:val="0"/>
        </w:rPr>
        <w:t xml:space="preserve"> </w:t>
      </w:r>
      <w:r w:rsidRPr="00680BB6">
        <w:rPr>
          <w:rStyle w:val="ac"/>
          <w:b w:val="0"/>
        </w:rPr>
        <w:t>use</w:t>
      </w:r>
      <w:r w:rsidR="00AF6515" w:rsidRPr="00680BB6">
        <w:rPr>
          <w:rStyle w:val="ac"/>
          <w:b w:val="0"/>
        </w:rPr>
        <w:t xml:space="preserve"> </w:t>
      </w:r>
      <w:r w:rsidR="00EA0F73" w:rsidRPr="00680BB6">
        <w:rPr>
          <w:rStyle w:val="ac"/>
          <w:b w:val="0"/>
        </w:rPr>
        <w:t>a</w:t>
      </w:r>
      <w:r w:rsidRPr="00680BB6">
        <w:rPr>
          <w:rStyle w:val="ac"/>
          <w:b w:val="0"/>
        </w:rPr>
        <w:t>ffect</w:t>
      </w:r>
      <w:r w:rsidR="00AF6515" w:rsidRPr="00680BB6">
        <w:rPr>
          <w:rStyle w:val="ac"/>
          <w:b w:val="0"/>
        </w:rPr>
        <w:t xml:space="preserve"> </w:t>
      </w:r>
      <w:r w:rsidRPr="00680BB6">
        <w:rPr>
          <w:rStyle w:val="ac"/>
          <w:b w:val="0"/>
        </w:rPr>
        <w:t>very</w:t>
      </w:r>
      <w:r w:rsidR="00AF6515" w:rsidRPr="00680BB6">
        <w:rPr>
          <w:rStyle w:val="ac"/>
          <w:b w:val="0"/>
        </w:rPr>
        <w:t xml:space="preserve"> </w:t>
      </w:r>
      <w:r w:rsidRPr="00680BB6">
        <w:rPr>
          <w:rStyle w:val="ac"/>
          <w:b w:val="0"/>
        </w:rPr>
        <w:t>rarely,</w:t>
      </w:r>
      <w:r w:rsidR="00AF6515" w:rsidRPr="00680BB6">
        <w:rPr>
          <w:rStyle w:val="ac"/>
          <w:b w:val="0"/>
        </w:rPr>
        <w:t xml:space="preserve"> </w:t>
      </w:r>
      <w:r w:rsidRPr="00680BB6">
        <w:rPr>
          <w:rStyle w:val="ac"/>
          <w:b w:val="0"/>
        </w:rPr>
        <w:t>Intel</w:t>
      </w:r>
      <w:r w:rsidR="00AF6515" w:rsidRPr="00680BB6">
        <w:rPr>
          <w:rStyle w:val="ac"/>
          <w:b w:val="0"/>
        </w:rPr>
        <w:t xml:space="preserve"> </w:t>
      </w:r>
      <w:r w:rsidRPr="00680BB6">
        <w:rPr>
          <w:rStyle w:val="ac"/>
          <w:b w:val="0"/>
        </w:rPr>
        <w:t>adopts</w:t>
      </w:r>
      <w:r w:rsidR="00AF6515" w:rsidRPr="00680BB6">
        <w:rPr>
          <w:rStyle w:val="ac"/>
          <w:b w:val="0"/>
        </w:rPr>
        <w:t xml:space="preserve"> </w:t>
      </w:r>
      <w:r w:rsidRPr="00680BB6">
        <w:rPr>
          <w:rStyle w:val="ac"/>
          <w:b w:val="0"/>
        </w:rPr>
        <w:t>emotional</w:t>
      </w:r>
      <w:r w:rsidR="00AF6515" w:rsidRPr="00680BB6">
        <w:rPr>
          <w:rStyle w:val="ac"/>
          <w:b w:val="0"/>
        </w:rPr>
        <w:t xml:space="preserve"> </w:t>
      </w:r>
      <w:r w:rsidRPr="00680BB6">
        <w:rPr>
          <w:rStyle w:val="ac"/>
          <w:b w:val="0"/>
        </w:rPr>
        <w:t>expressions</w:t>
      </w:r>
      <w:r w:rsidR="00AF6515" w:rsidRPr="00680BB6">
        <w:rPr>
          <w:rStyle w:val="ac"/>
          <w:b w:val="0"/>
        </w:rPr>
        <w:t xml:space="preserve"> </w:t>
      </w:r>
      <w:r w:rsidRPr="00680BB6">
        <w:rPr>
          <w:rStyle w:val="ac"/>
          <w:b w:val="0"/>
        </w:rPr>
        <w:t>more</w:t>
      </w:r>
      <w:r w:rsidR="00AF6515" w:rsidRPr="00680BB6">
        <w:rPr>
          <w:rStyle w:val="ac"/>
          <w:b w:val="0"/>
        </w:rPr>
        <w:t xml:space="preserve"> </w:t>
      </w:r>
      <w:r w:rsidRPr="00680BB6">
        <w:rPr>
          <w:rStyle w:val="ac"/>
          <w:b w:val="0"/>
        </w:rPr>
        <w:t>frequently</w:t>
      </w:r>
      <w:r w:rsidR="00AF6515" w:rsidRPr="00680BB6">
        <w:rPr>
          <w:rStyle w:val="ac"/>
          <w:b w:val="0"/>
        </w:rPr>
        <w:t xml:space="preserve"> </w:t>
      </w:r>
      <w:r w:rsidRPr="00680BB6">
        <w:rPr>
          <w:rStyle w:val="ac"/>
          <w:b w:val="0"/>
        </w:rPr>
        <w:t>than</w:t>
      </w:r>
      <w:r w:rsidR="00AF6515" w:rsidRPr="00680BB6">
        <w:rPr>
          <w:rStyle w:val="ac"/>
          <w:b w:val="0"/>
        </w:rPr>
        <w:t xml:space="preserve"> </w:t>
      </w:r>
      <w:r w:rsidRPr="00680BB6">
        <w:rPr>
          <w:rStyle w:val="ac"/>
          <w:b w:val="0"/>
        </w:rPr>
        <w:t>Lenovo,</w:t>
      </w:r>
      <w:r w:rsidR="00AF6515" w:rsidRPr="00680BB6">
        <w:rPr>
          <w:rStyle w:val="ac"/>
          <w:b w:val="0"/>
        </w:rPr>
        <w:t xml:space="preserve"> </w:t>
      </w:r>
      <w:r w:rsidRPr="00680BB6">
        <w:rPr>
          <w:rStyle w:val="ac"/>
          <w:b w:val="0"/>
        </w:rPr>
        <w:t>possibly</w:t>
      </w:r>
      <w:r w:rsidR="00AF6515" w:rsidRPr="00680BB6">
        <w:rPr>
          <w:rStyle w:val="ac"/>
          <w:b w:val="0"/>
        </w:rPr>
        <w:t xml:space="preserve"> </w:t>
      </w:r>
      <w:r w:rsidRPr="00680BB6">
        <w:rPr>
          <w:rStyle w:val="ac"/>
          <w:b w:val="0"/>
        </w:rPr>
        <w:t>to</w:t>
      </w:r>
      <w:r w:rsidR="00AF6515" w:rsidRPr="00680BB6">
        <w:rPr>
          <w:rStyle w:val="ac"/>
          <w:b w:val="0"/>
        </w:rPr>
        <w:t xml:space="preserve"> </w:t>
      </w:r>
      <w:r w:rsidRPr="00680BB6">
        <w:rPr>
          <w:rStyle w:val="ac"/>
          <w:b w:val="0"/>
        </w:rPr>
        <w:t>humanize</w:t>
      </w:r>
      <w:r w:rsidR="00AF6515" w:rsidRPr="00680BB6">
        <w:rPr>
          <w:rStyle w:val="ac"/>
          <w:b w:val="0"/>
        </w:rPr>
        <w:t xml:space="preserve"> </w:t>
      </w:r>
      <w:r w:rsidRPr="00680BB6">
        <w:rPr>
          <w:rStyle w:val="ac"/>
          <w:b w:val="0"/>
        </w:rPr>
        <w:t>its</w:t>
      </w:r>
      <w:r w:rsidR="00AF6515" w:rsidRPr="00680BB6">
        <w:rPr>
          <w:rStyle w:val="ac"/>
          <w:b w:val="0"/>
        </w:rPr>
        <w:t xml:space="preserve"> </w:t>
      </w:r>
      <w:r w:rsidRPr="00680BB6">
        <w:rPr>
          <w:rStyle w:val="ac"/>
          <w:b w:val="0"/>
        </w:rPr>
        <w:t>narrative</w:t>
      </w:r>
      <w:r w:rsidR="00AF6515" w:rsidRPr="00680BB6">
        <w:rPr>
          <w:rStyle w:val="ac"/>
          <w:b w:val="0"/>
        </w:rPr>
        <w:t xml:space="preserve"> </w:t>
      </w:r>
      <w:r w:rsidRPr="00680BB6">
        <w:rPr>
          <w:rStyle w:val="ac"/>
          <w:b w:val="0"/>
        </w:rPr>
        <w:t>or</w:t>
      </w:r>
      <w:r w:rsidR="00AF6515" w:rsidRPr="00680BB6">
        <w:rPr>
          <w:rStyle w:val="ac"/>
          <w:b w:val="0"/>
        </w:rPr>
        <w:t xml:space="preserve"> </w:t>
      </w:r>
      <w:r w:rsidRPr="00680BB6">
        <w:rPr>
          <w:rStyle w:val="ac"/>
          <w:b w:val="0"/>
        </w:rPr>
        <w:t>connect</w:t>
      </w:r>
      <w:r w:rsidR="00AF6515" w:rsidRPr="00680BB6">
        <w:rPr>
          <w:rStyle w:val="ac"/>
          <w:b w:val="0"/>
        </w:rPr>
        <w:t xml:space="preserve"> </w:t>
      </w:r>
      <w:r w:rsidRPr="00680BB6">
        <w:rPr>
          <w:rStyle w:val="ac"/>
          <w:b w:val="0"/>
        </w:rPr>
        <w:t>with</w:t>
      </w:r>
      <w:r w:rsidR="00AF6515" w:rsidRPr="00680BB6">
        <w:rPr>
          <w:rStyle w:val="ac"/>
          <w:b w:val="0"/>
        </w:rPr>
        <w:t xml:space="preserve"> </w:t>
      </w:r>
      <w:r w:rsidRPr="00680BB6">
        <w:rPr>
          <w:rStyle w:val="ac"/>
          <w:b w:val="0"/>
        </w:rPr>
        <w:t>stakeholders</w:t>
      </w:r>
      <w:r w:rsidR="00AF6515" w:rsidRPr="00680BB6">
        <w:rPr>
          <w:rStyle w:val="ac"/>
          <w:b w:val="0"/>
        </w:rPr>
        <w:t xml:space="preserve"> </w:t>
      </w:r>
      <w:r w:rsidRPr="00680BB6">
        <w:rPr>
          <w:rStyle w:val="ac"/>
          <w:b w:val="0"/>
        </w:rPr>
        <w:t>on</w:t>
      </w:r>
      <w:r w:rsidR="00AF6515" w:rsidRPr="00680BB6">
        <w:rPr>
          <w:rStyle w:val="ac"/>
          <w:b w:val="0"/>
        </w:rPr>
        <w:t xml:space="preserve"> </w:t>
      </w:r>
      <w:r w:rsidRPr="00680BB6">
        <w:rPr>
          <w:rStyle w:val="ac"/>
          <w:b w:val="0"/>
        </w:rPr>
        <w:t>a</w:t>
      </w:r>
      <w:r w:rsidR="00AF6515" w:rsidRPr="00680BB6">
        <w:rPr>
          <w:rStyle w:val="ac"/>
          <w:b w:val="0"/>
        </w:rPr>
        <w:t xml:space="preserve"> </w:t>
      </w:r>
      <w:r w:rsidRPr="00680BB6">
        <w:rPr>
          <w:rStyle w:val="ac"/>
          <w:b w:val="0"/>
        </w:rPr>
        <w:t>relational</w:t>
      </w:r>
      <w:r w:rsidR="00AF6515" w:rsidRPr="00680BB6">
        <w:rPr>
          <w:rStyle w:val="ac"/>
          <w:b w:val="0"/>
        </w:rPr>
        <w:t xml:space="preserve"> </w:t>
      </w:r>
      <w:r w:rsidRPr="00680BB6">
        <w:rPr>
          <w:rStyle w:val="ac"/>
          <w:b w:val="0"/>
        </w:rPr>
        <w:t>level.</w:t>
      </w:r>
    </w:p>
    <w:p w14:paraId="3A70DFFB" w14:textId="16F2B869" w:rsidR="00D90AC9" w:rsidRPr="00680BB6" w:rsidRDefault="00D90AC9" w:rsidP="001158A7">
      <w:pPr>
        <w:pStyle w:val="2011-10"/>
        <w:ind w:firstLine="420"/>
        <w:rPr>
          <w:rStyle w:val="ac"/>
          <w:b w:val="0"/>
        </w:rPr>
      </w:pPr>
      <w:r w:rsidRPr="00680BB6">
        <w:rPr>
          <w:rStyle w:val="ac"/>
          <w:b w:val="0"/>
        </w:rPr>
        <w:t>Finally,</w:t>
      </w:r>
      <w:r w:rsidR="00AF6515" w:rsidRPr="00680BB6">
        <w:rPr>
          <w:rStyle w:val="ac"/>
          <w:b w:val="0"/>
        </w:rPr>
        <w:t xml:space="preserve"> </w:t>
      </w:r>
      <w:r w:rsidRPr="00680BB6">
        <w:rPr>
          <w:rStyle w:val="ac"/>
          <w:b w:val="0"/>
        </w:rPr>
        <w:t>because</w:t>
      </w:r>
      <w:r w:rsidR="00AF6515" w:rsidRPr="00680BB6">
        <w:rPr>
          <w:rStyle w:val="ac"/>
          <w:b w:val="0"/>
        </w:rPr>
        <w:t xml:space="preserve"> </w:t>
      </w:r>
      <w:r w:rsidR="00EA0F73" w:rsidRPr="00680BB6">
        <w:rPr>
          <w:rStyle w:val="ac"/>
          <w:b w:val="0"/>
        </w:rPr>
        <w:t>a</w:t>
      </w:r>
      <w:r w:rsidRPr="00680BB6">
        <w:rPr>
          <w:rStyle w:val="ac"/>
          <w:b w:val="0"/>
        </w:rPr>
        <w:t>ttitude</w:t>
      </w:r>
      <w:r w:rsidR="00AF6515" w:rsidRPr="00680BB6">
        <w:rPr>
          <w:rStyle w:val="ac"/>
          <w:b w:val="0"/>
        </w:rPr>
        <w:t xml:space="preserve"> </w:t>
      </w:r>
      <w:r w:rsidRPr="00680BB6">
        <w:rPr>
          <w:rStyle w:val="ac"/>
          <w:b w:val="0"/>
        </w:rPr>
        <w:t>resources</w:t>
      </w:r>
      <w:r w:rsidR="00AF6515" w:rsidRPr="00680BB6">
        <w:rPr>
          <w:rStyle w:val="ac"/>
          <w:b w:val="0"/>
        </w:rPr>
        <w:t xml:space="preserve"> </w:t>
      </w:r>
      <w:r w:rsidRPr="00680BB6">
        <w:rPr>
          <w:rStyle w:val="ac"/>
          <w:b w:val="0"/>
        </w:rPr>
        <w:t>can</w:t>
      </w:r>
      <w:r w:rsidR="00AF6515" w:rsidRPr="00680BB6">
        <w:rPr>
          <w:rStyle w:val="ac"/>
          <w:b w:val="0"/>
        </w:rPr>
        <w:t xml:space="preserve"> </w:t>
      </w:r>
      <w:r w:rsidRPr="00680BB6">
        <w:rPr>
          <w:rStyle w:val="ac"/>
          <w:b w:val="0"/>
        </w:rPr>
        <w:t>be</w:t>
      </w:r>
      <w:r w:rsidR="00AF6515" w:rsidRPr="00680BB6">
        <w:rPr>
          <w:rStyle w:val="ac"/>
          <w:b w:val="0"/>
        </w:rPr>
        <w:t xml:space="preserve"> </w:t>
      </w:r>
      <w:r w:rsidRPr="00680BB6">
        <w:rPr>
          <w:rStyle w:val="ac"/>
          <w:b w:val="0"/>
        </w:rPr>
        <w:t>either</w:t>
      </w:r>
      <w:r w:rsidR="00AF6515" w:rsidRPr="00680BB6">
        <w:rPr>
          <w:rStyle w:val="ac"/>
          <w:b w:val="0"/>
        </w:rPr>
        <w:t xml:space="preserve"> </w:t>
      </w:r>
      <w:r w:rsidRPr="00680BB6">
        <w:rPr>
          <w:rStyle w:val="ac"/>
          <w:b w:val="0"/>
        </w:rPr>
        <w:t>positive</w:t>
      </w:r>
      <w:r w:rsidR="00AF6515" w:rsidRPr="00680BB6">
        <w:rPr>
          <w:rStyle w:val="ac"/>
          <w:b w:val="0"/>
        </w:rPr>
        <w:t xml:space="preserve"> </w:t>
      </w:r>
      <w:r w:rsidRPr="00680BB6">
        <w:rPr>
          <w:rStyle w:val="ac"/>
          <w:b w:val="0"/>
        </w:rPr>
        <w:t>or</w:t>
      </w:r>
      <w:r w:rsidR="00AF6515" w:rsidRPr="00680BB6">
        <w:rPr>
          <w:rStyle w:val="ac"/>
          <w:b w:val="0"/>
        </w:rPr>
        <w:t xml:space="preserve"> </w:t>
      </w:r>
      <w:r w:rsidRPr="00680BB6">
        <w:rPr>
          <w:rStyle w:val="ac"/>
          <w:b w:val="0"/>
        </w:rPr>
        <w:t>negative,</w:t>
      </w:r>
      <w:r w:rsidR="00AF6515" w:rsidRPr="00680BB6">
        <w:rPr>
          <w:rStyle w:val="ac"/>
          <w:b w:val="0"/>
        </w:rPr>
        <w:t xml:space="preserve"> </w:t>
      </w:r>
      <w:r w:rsidRPr="00680BB6">
        <w:rPr>
          <w:rStyle w:val="ac"/>
          <w:b w:val="0"/>
        </w:rPr>
        <w:t>an</w:t>
      </w:r>
      <w:r w:rsidR="00AF6515" w:rsidRPr="00680BB6">
        <w:rPr>
          <w:rStyle w:val="ac"/>
          <w:b w:val="0"/>
        </w:rPr>
        <w:t xml:space="preserve"> </w:t>
      </w:r>
      <w:r w:rsidRPr="00680BB6">
        <w:rPr>
          <w:rStyle w:val="ac"/>
          <w:b w:val="0"/>
        </w:rPr>
        <w:t>additional</w:t>
      </w:r>
      <w:r w:rsidR="00AF6515" w:rsidRPr="00680BB6">
        <w:rPr>
          <w:rStyle w:val="ac"/>
          <w:b w:val="0"/>
        </w:rPr>
        <w:t xml:space="preserve"> </w:t>
      </w:r>
      <w:r w:rsidRPr="00680BB6">
        <w:rPr>
          <w:rStyle w:val="ac"/>
          <w:b w:val="0"/>
        </w:rPr>
        <w:t>layer</w:t>
      </w:r>
      <w:r w:rsidR="00AF6515" w:rsidRPr="00680BB6">
        <w:rPr>
          <w:rStyle w:val="ac"/>
          <w:b w:val="0"/>
        </w:rPr>
        <w:t xml:space="preserve"> </w:t>
      </w:r>
      <w:r w:rsidRPr="00680BB6">
        <w:rPr>
          <w:rStyle w:val="ac"/>
          <w:b w:val="0"/>
        </w:rPr>
        <w:t>of</w:t>
      </w:r>
      <w:r w:rsidR="00AF6515" w:rsidRPr="00680BB6">
        <w:rPr>
          <w:rStyle w:val="ac"/>
          <w:b w:val="0"/>
        </w:rPr>
        <w:t xml:space="preserve"> </w:t>
      </w:r>
      <w:r w:rsidRPr="00680BB6">
        <w:rPr>
          <w:rStyle w:val="ac"/>
          <w:b w:val="0"/>
        </w:rPr>
        <w:t>comparison</w:t>
      </w:r>
      <w:r w:rsidR="00AF6515" w:rsidRPr="00680BB6">
        <w:rPr>
          <w:rStyle w:val="ac"/>
          <w:b w:val="0"/>
        </w:rPr>
        <w:t xml:space="preserve"> </w:t>
      </w:r>
      <w:r w:rsidRPr="00680BB6">
        <w:rPr>
          <w:rStyle w:val="ac"/>
          <w:b w:val="0"/>
        </w:rPr>
        <w:t>involves</w:t>
      </w:r>
      <w:r w:rsidR="00AF6515" w:rsidRPr="00680BB6">
        <w:rPr>
          <w:rStyle w:val="ac"/>
          <w:b w:val="0"/>
        </w:rPr>
        <w:t xml:space="preserve"> </w:t>
      </w:r>
      <w:r w:rsidRPr="00680BB6">
        <w:rPr>
          <w:rStyle w:val="ac"/>
          <w:b w:val="0"/>
        </w:rPr>
        <w:t>their</w:t>
      </w:r>
      <w:r w:rsidR="00AF6515" w:rsidRPr="00680BB6">
        <w:rPr>
          <w:rStyle w:val="ac"/>
          <w:b w:val="0"/>
        </w:rPr>
        <w:t xml:space="preserve"> </w:t>
      </w:r>
      <w:r w:rsidRPr="00680BB6">
        <w:rPr>
          <w:rStyle w:val="ac"/>
          <w:b w:val="0"/>
        </w:rPr>
        <w:t>polarity.</w:t>
      </w:r>
      <w:r w:rsidR="00AF6515" w:rsidRPr="00680BB6">
        <w:rPr>
          <w:rStyle w:val="ac"/>
          <w:b w:val="0"/>
        </w:rPr>
        <w:t xml:space="preserve"> </w:t>
      </w:r>
      <w:r w:rsidRPr="00680BB6">
        <w:rPr>
          <w:rStyle w:val="ac"/>
          <w:b w:val="0"/>
        </w:rPr>
        <w:t>Polarity-based</w:t>
      </w:r>
      <w:r w:rsidR="00AF6515" w:rsidRPr="00680BB6">
        <w:rPr>
          <w:rStyle w:val="ac"/>
          <w:b w:val="0"/>
        </w:rPr>
        <w:t xml:space="preserve"> </w:t>
      </w:r>
      <w:r w:rsidRPr="00680BB6">
        <w:rPr>
          <w:rStyle w:val="ac"/>
          <w:b w:val="0"/>
        </w:rPr>
        <w:t>analysis</w:t>
      </w:r>
      <w:r w:rsidR="00AF6515" w:rsidRPr="00680BB6">
        <w:rPr>
          <w:rStyle w:val="ac"/>
          <w:b w:val="0"/>
        </w:rPr>
        <w:t xml:space="preserve"> </w:t>
      </w:r>
      <w:r w:rsidRPr="00680BB6">
        <w:rPr>
          <w:rStyle w:val="ac"/>
          <w:b w:val="0"/>
        </w:rPr>
        <w:t>offers</w:t>
      </w:r>
      <w:r w:rsidR="00AF6515" w:rsidRPr="00680BB6">
        <w:rPr>
          <w:rStyle w:val="ac"/>
          <w:b w:val="0"/>
        </w:rPr>
        <w:t xml:space="preserve"> </w:t>
      </w:r>
      <w:r w:rsidRPr="00680BB6">
        <w:rPr>
          <w:rStyle w:val="ac"/>
          <w:b w:val="0"/>
        </w:rPr>
        <w:t>further</w:t>
      </w:r>
      <w:r w:rsidR="00AF6515" w:rsidRPr="00680BB6">
        <w:rPr>
          <w:rStyle w:val="ac"/>
          <w:b w:val="0"/>
        </w:rPr>
        <w:t xml:space="preserve"> </w:t>
      </w:r>
      <w:r w:rsidRPr="00680BB6">
        <w:rPr>
          <w:rStyle w:val="ac"/>
          <w:b w:val="0"/>
        </w:rPr>
        <w:t>insight</w:t>
      </w:r>
      <w:r w:rsidR="00AF6515" w:rsidRPr="00680BB6">
        <w:rPr>
          <w:rStyle w:val="ac"/>
          <w:b w:val="0"/>
        </w:rPr>
        <w:t xml:space="preserve"> </w:t>
      </w:r>
      <w:r w:rsidRPr="00680BB6">
        <w:rPr>
          <w:rStyle w:val="ac"/>
          <w:b w:val="0"/>
        </w:rPr>
        <w:t>into</w:t>
      </w:r>
      <w:r w:rsidR="00AF6515" w:rsidRPr="00680BB6">
        <w:rPr>
          <w:rStyle w:val="ac"/>
          <w:b w:val="0"/>
        </w:rPr>
        <w:t xml:space="preserve"> </w:t>
      </w:r>
      <w:r w:rsidRPr="00680BB6">
        <w:rPr>
          <w:rStyle w:val="ac"/>
          <w:b w:val="0"/>
        </w:rPr>
        <w:t>the</w:t>
      </w:r>
      <w:r w:rsidR="00AF6515" w:rsidRPr="00680BB6">
        <w:rPr>
          <w:rStyle w:val="ac"/>
          <w:b w:val="0"/>
        </w:rPr>
        <w:t xml:space="preserve"> </w:t>
      </w:r>
      <w:r w:rsidRPr="00680BB6">
        <w:rPr>
          <w:rStyle w:val="ac"/>
          <w:b w:val="0"/>
        </w:rPr>
        <w:t>evaluative</w:t>
      </w:r>
      <w:r w:rsidR="00AF6515" w:rsidRPr="00680BB6">
        <w:rPr>
          <w:rStyle w:val="ac"/>
          <w:b w:val="0"/>
        </w:rPr>
        <w:t xml:space="preserve"> </w:t>
      </w:r>
      <w:r w:rsidRPr="00680BB6">
        <w:rPr>
          <w:rStyle w:val="ac"/>
          <w:b w:val="0"/>
        </w:rPr>
        <w:t>strategies</w:t>
      </w:r>
      <w:r w:rsidR="00AF6515" w:rsidRPr="00680BB6">
        <w:rPr>
          <w:rStyle w:val="ac"/>
          <w:b w:val="0"/>
        </w:rPr>
        <w:t xml:space="preserve"> </w:t>
      </w:r>
      <w:r w:rsidRPr="00680BB6">
        <w:rPr>
          <w:rStyle w:val="ac"/>
          <w:b w:val="0"/>
        </w:rPr>
        <w:t>each</w:t>
      </w:r>
      <w:r w:rsidR="00AF6515" w:rsidRPr="00680BB6">
        <w:rPr>
          <w:rStyle w:val="ac"/>
          <w:b w:val="0"/>
        </w:rPr>
        <w:t xml:space="preserve"> </w:t>
      </w:r>
      <w:r w:rsidRPr="00680BB6">
        <w:rPr>
          <w:rStyle w:val="ac"/>
          <w:b w:val="0"/>
        </w:rPr>
        <w:t>company</w:t>
      </w:r>
      <w:r w:rsidR="00AF6515" w:rsidRPr="00680BB6">
        <w:rPr>
          <w:rStyle w:val="ac"/>
          <w:b w:val="0"/>
        </w:rPr>
        <w:t xml:space="preserve"> </w:t>
      </w:r>
      <w:r w:rsidRPr="00680BB6">
        <w:rPr>
          <w:rStyle w:val="ac"/>
          <w:b w:val="0"/>
        </w:rPr>
        <w:t>adopts</w:t>
      </w:r>
      <w:r w:rsidR="00AF6515" w:rsidRPr="00680BB6">
        <w:rPr>
          <w:rStyle w:val="ac"/>
          <w:b w:val="0"/>
        </w:rPr>
        <w:t xml:space="preserve"> </w:t>
      </w:r>
      <w:r w:rsidRPr="00680BB6">
        <w:rPr>
          <w:rStyle w:val="ac"/>
          <w:b w:val="0"/>
        </w:rPr>
        <w:t>in</w:t>
      </w:r>
      <w:r w:rsidR="00AF6515" w:rsidRPr="00680BB6">
        <w:rPr>
          <w:rStyle w:val="ac"/>
          <w:b w:val="0"/>
        </w:rPr>
        <w:t xml:space="preserve"> </w:t>
      </w:r>
      <w:r w:rsidRPr="00680BB6">
        <w:rPr>
          <w:rStyle w:val="ac"/>
          <w:b w:val="0"/>
        </w:rPr>
        <w:t>shaping</w:t>
      </w:r>
      <w:r w:rsidR="00AF6515" w:rsidRPr="00680BB6">
        <w:rPr>
          <w:rStyle w:val="ac"/>
          <w:b w:val="0"/>
        </w:rPr>
        <w:t xml:space="preserve"> </w:t>
      </w:r>
      <w:r w:rsidRPr="00680BB6">
        <w:rPr>
          <w:rStyle w:val="ac"/>
          <w:b w:val="0"/>
        </w:rPr>
        <w:t>their</w:t>
      </w:r>
      <w:r w:rsidR="00AF6515" w:rsidRPr="00680BB6">
        <w:rPr>
          <w:rStyle w:val="ac"/>
          <w:b w:val="0"/>
        </w:rPr>
        <w:t xml:space="preserve"> </w:t>
      </w:r>
      <w:r w:rsidRPr="00680BB6">
        <w:rPr>
          <w:rStyle w:val="ac"/>
          <w:b w:val="0"/>
        </w:rPr>
        <w:t>institutional</w:t>
      </w:r>
      <w:r w:rsidR="00AF6515" w:rsidRPr="00680BB6">
        <w:rPr>
          <w:rStyle w:val="ac"/>
          <w:b w:val="0"/>
        </w:rPr>
        <w:t xml:space="preserve"> </w:t>
      </w:r>
      <w:r w:rsidRPr="00680BB6">
        <w:rPr>
          <w:rStyle w:val="ac"/>
          <w:b w:val="0"/>
        </w:rPr>
        <w:t>impression.</w:t>
      </w:r>
      <w:r w:rsidR="00AF6515" w:rsidRPr="00680BB6">
        <w:rPr>
          <w:rStyle w:val="ac"/>
          <w:b w:val="0"/>
        </w:rPr>
        <w:t xml:space="preserve"> </w:t>
      </w:r>
      <w:r w:rsidRPr="00680BB6">
        <w:rPr>
          <w:rStyle w:val="ac"/>
          <w:b w:val="0"/>
        </w:rPr>
        <w:t>The</w:t>
      </w:r>
      <w:r w:rsidR="00AF6515" w:rsidRPr="00680BB6">
        <w:rPr>
          <w:rStyle w:val="ac"/>
          <w:b w:val="0"/>
        </w:rPr>
        <w:t xml:space="preserve"> </w:t>
      </w:r>
      <w:r w:rsidRPr="00680BB6">
        <w:rPr>
          <w:rStyle w:val="ac"/>
          <w:b w:val="0"/>
        </w:rPr>
        <w:t>following</w:t>
      </w:r>
      <w:r w:rsidR="00AF6515" w:rsidRPr="00680BB6">
        <w:rPr>
          <w:rStyle w:val="ac"/>
          <w:b w:val="0"/>
        </w:rPr>
        <w:t xml:space="preserve"> </w:t>
      </w:r>
      <w:r w:rsidRPr="00680BB6">
        <w:rPr>
          <w:rStyle w:val="ac"/>
          <w:b w:val="0"/>
        </w:rPr>
        <w:t>figure</w:t>
      </w:r>
      <w:r w:rsidR="00AF6515" w:rsidRPr="00680BB6">
        <w:rPr>
          <w:rStyle w:val="ac"/>
          <w:b w:val="0"/>
        </w:rPr>
        <w:t xml:space="preserve"> </w:t>
      </w:r>
      <w:r w:rsidRPr="00680BB6">
        <w:rPr>
          <w:rStyle w:val="ac"/>
          <w:b w:val="0"/>
        </w:rPr>
        <w:t>on</w:t>
      </w:r>
      <w:r w:rsidR="00AF6515" w:rsidRPr="00680BB6">
        <w:rPr>
          <w:rStyle w:val="ac"/>
          <w:b w:val="0"/>
        </w:rPr>
        <w:t xml:space="preserve"> </w:t>
      </w:r>
      <w:r w:rsidRPr="00680BB6">
        <w:rPr>
          <w:rStyle w:val="ac"/>
          <w:b w:val="0"/>
        </w:rPr>
        <w:t>the</w:t>
      </w:r>
      <w:r w:rsidR="00AF6515" w:rsidRPr="00680BB6">
        <w:rPr>
          <w:rStyle w:val="ac"/>
          <w:b w:val="0"/>
        </w:rPr>
        <w:t xml:space="preserve"> </w:t>
      </w:r>
      <w:r w:rsidRPr="00680BB6">
        <w:rPr>
          <w:rStyle w:val="ac"/>
          <w:b w:val="0"/>
        </w:rPr>
        <w:t>distribution</w:t>
      </w:r>
      <w:r w:rsidR="00AF6515" w:rsidRPr="00680BB6">
        <w:rPr>
          <w:rStyle w:val="ac"/>
          <w:b w:val="0"/>
        </w:rPr>
        <w:t xml:space="preserve"> </w:t>
      </w:r>
      <w:r w:rsidRPr="00680BB6">
        <w:rPr>
          <w:rStyle w:val="ac"/>
          <w:b w:val="0"/>
        </w:rPr>
        <w:t>of</w:t>
      </w:r>
      <w:r w:rsidR="00AF6515" w:rsidRPr="00680BB6">
        <w:rPr>
          <w:rStyle w:val="ac"/>
          <w:b w:val="0"/>
        </w:rPr>
        <w:t xml:space="preserve"> </w:t>
      </w:r>
      <w:r w:rsidRPr="00680BB6">
        <w:rPr>
          <w:rStyle w:val="ac"/>
          <w:b w:val="0"/>
        </w:rPr>
        <w:t>attitude</w:t>
      </w:r>
      <w:r w:rsidR="00AF6515" w:rsidRPr="00680BB6">
        <w:rPr>
          <w:rStyle w:val="ac"/>
          <w:b w:val="0"/>
        </w:rPr>
        <w:t xml:space="preserve"> </w:t>
      </w:r>
      <w:r w:rsidRPr="00680BB6">
        <w:rPr>
          <w:rStyle w:val="ac"/>
          <w:b w:val="0"/>
        </w:rPr>
        <w:t>resources</w:t>
      </w:r>
      <w:r w:rsidR="00AF6515" w:rsidRPr="00680BB6">
        <w:rPr>
          <w:rStyle w:val="ac"/>
          <w:b w:val="0"/>
        </w:rPr>
        <w:t xml:space="preserve"> </w:t>
      </w:r>
      <w:r w:rsidRPr="00680BB6">
        <w:rPr>
          <w:rStyle w:val="ac"/>
          <w:b w:val="0"/>
        </w:rPr>
        <w:t>based</w:t>
      </w:r>
      <w:r w:rsidR="00AF6515" w:rsidRPr="00680BB6">
        <w:rPr>
          <w:rStyle w:val="ac"/>
          <w:b w:val="0"/>
        </w:rPr>
        <w:t xml:space="preserve"> </w:t>
      </w:r>
      <w:r w:rsidRPr="00680BB6">
        <w:rPr>
          <w:rStyle w:val="ac"/>
          <w:b w:val="0"/>
        </w:rPr>
        <w:t>on</w:t>
      </w:r>
      <w:r w:rsidR="00AF6515" w:rsidRPr="00680BB6">
        <w:rPr>
          <w:rStyle w:val="ac"/>
          <w:b w:val="0"/>
        </w:rPr>
        <w:t xml:space="preserve"> </w:t>
      </w:r>
      <w:r w:rsidRPr="00680BB6">
        <w:rPr>
          <w:rStyle w:val="ac"/>
          <w:b w:val="0"/>
        </w:rPr>
        <w:t>polarity</w:t>
      </w:r>
      <w:r w:rsidR="00AF6515" w:rsidRPr="00680BB6">
        <w:rPr>
          <w:rStyle w:val="ac"/>
          <w:b w:val="0"/>
        </w:rPr>
        <w:t xml:space="preserve"> </w:t>
      </w:r>
      <w:r w:rsidRPr="00680BB6">
        <w:rPr>
          <w:rStyle w:val="ac"/>
          <w:b w:val="0"/>
        </w:rPr>
        <w:t>types</w:t>
      </w:r>
      <w:r w:rsidR="00AF6515" w:rsidRPr="00680BB6">
        <w:rPr>
          <w:rStyle w:val="ac"/>
          <w:b w:val="0"/>
        </w:rPr>
        <w:t xml:space="preserve"> </w:t>
      </w:r>
      <w:r w:rsidRPr="00680BB6">
        <w:rPr>
          <w:rStyle w:val="ac"/>
          <w:b w:val="0"/>
        </w:rPr>
        <w:t>will</w:t>
      </w:r>
      <w:r w:rsidR="00AF6515" w:rsidRPr="00680BB6">
        <w:rPr>
          <w:rStyle w:val="ac"/>
          <w:b w:val="0"/>
        </w:rPr>
        <w:t xml:space="preserve"> </w:t>
      </w:r>
      <w:r w:rsidRPr="00680BB6">
        <w:rPr>
          <w:rStyle w:val="ac"/>
          <w:b w:val="0"/>
        </w:rPr>
        <w:t>illustrate</w:t>
      </w:r>
      <w:r w:rsidR="00AF6515" w:rsidRPr="00680BB6">
        <w:rPr>
          <w:rStyle w:val="ac"/>
          <w:b w:val="0"/>
        </w:rPr>
        <w:t xml:space="preserve"> </w:t>
      </w:r>
      <w:r w:rsidRPr="00680BB6">
        <w:rPr>
          <w:rStyle w:val="ac"/>
          <w:b w:val="0"/>
        </w:rPr>
        <w:t>more</w:t>
      </w:r>
      <w:r w:rsidR="00AF6515" w:rsidRPr="00680BB6">
        <w:rPr>
          <w:rStyle w:val="ac"/>
          <w:b w:val="0"/>
        </w:rPr>
        <w:t xml:space="preserve"> </w:t>
      </w:r>
      <w:r w:rsidRPr="00680BB6">
        <w:rPr>
          <w:rStyle w:val="ac"/>
          <w:b w:val="0"/>
        </w:rPr>
        <w:t>differences.</w:t>
      </w:r>
    </w:p>
    <w:p w14:paraId="174D82A4" w14:textId="77777777" w:rsidR="00D90AC9" w:rsidRPr="00680BB6" w:rsidRDefault="00D90AC9" w:rsidP="007D7FAA">
      <w:pPr>
        <w:pStyle w:val="2011-18"/>
        <w:rPr>
          <w:rStyle w:val="ac"/>
          <w:b w:val="0"/>
        </w:rPr>
      </w:pPr>
    </w:p>
    <w:p w14:paraId="13999AFB" w14:textId="77777777" w:rsidR="007F4880" w:rsidRPr="00680BB6" w:rsidRDefault="00D90AC9" w:rsidP="007F4880">
      <w:pPr>
        <w:pStyle w:val="2011-10"/>
        <w:ind w:firstLineChars="0" w:firstLine="0"/>
      </w:pPr>
      <w:r w:rsidRPr="00680BB6">
        <w:t>Table</w:t>
      </w:r>
      <w:r w:rsidR="00AF6515" w:rsidRPr="00680BB6">
        <w:t xml:space="preserve"> </w:t>
      </w:r>
      <w:r w:rsidRPr="00680BB6">
        <w:t>3</w:t>
      </w:r>
    </w:p>
    <w:p w14:paraId="06DB5B04" w14:textId="77777777" w:rsidR="00D90AC9" w:rsidRPr="00680BB6" w:rsidRDefault="00D90AC9" w:rsidP="007F4880">
      <w:pPr>
        <w:pStyle w:val="2011-10"/>
        <w:ind w:firstLineChars="0" w:firstLine="0"/>
        <w:rPr>
          <w:i/>
        </w:rPr>
      </w:pPr>
      <w:r w:rsidRPr="00680BB6">
        <w:rPr>
          <w:i/>
        </w:rPr>
        <w:t>Appraisal</w:t>
      </w:r>
      <w:r w:rsidR="00AF6515" w:rsidRPr="00680BB6">
        <w:rPr>
          <w:i/>
        </w:rPr>
        <w:t xml:space="preserve"> </w:t>
      </w:r>
      <w:r w:rsidRPr="00680BB6">
        <w:rPr>
          <w:i/>
        </w:rPr>
        <w:t>Proportion</w:t>
      </w:r>
      <w:r w:rsidR="00AF6515" w:rsidRPr="00680BB6">
        <w:rPr>
          <w:i/>
        </w:rPr>
        <w:t xml:space="preserve"> </w:t>
      </w:r>
      <w:r w:rsidRPr="00680BB6">
        <w:rPr>
          <w:i/>
        </w:rPr>
        <w:t>Distribution</w:t>
      </w:r>
      <w:r w:rsidR="00AF6515" w:rsidRPr="00680BB6">
        <w:rPr>
          <w:i/>
        </w:rPr>
        <w:t xml:space="preserve"> </w:t>
      </w:r>
      <w:r w:rsidRPr="00680BB6">
        <w:rPr>
          <w:i/>
        </w:rPr>
        <w:t>of</w:t>
      </w:r>
      <w:r w:rsidR="00AF6515" w:rsidRPr="00680BB6">
        <w:rPr>
          <w:i/>
        </w:rPr>
        <w:t xml:space="preserve"> </w:t>
      </w:r>
      <w:r w:rsidRPr="00680BB6">
        <w:rPr>
          <w:i/>
        </w:rPr>
        <w:t>Polarity</w:t>
      </w:r>
      <w:r w:rsidR="00AF6515" w:rsidRPr="00680BB6">
        <w:rPr>
          <w:i/>
        </w:rPr>
        <w:t xml:space="preserve"> </w:t>
      </w:r>
      <w:r w:rsidRPr="00680BB6">
        <w:rPr>
          <w:i/>
        </w:rPr>
        <w:t>Properties</w:t>
      </w:r>
    </w:p>
    <w:tbl>
      <w:tblPr>
        <w:tblStyle w:val="af5"/>
        <w:tblW w:w="9412"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556"/>
        <w:gridCol w:w="1308"/>
        <w:gridCol w:w="1310"/>
        <w:gridCol w:w="1310"/>
        <w:gridCol w:w="1308"/>
        <w:gridCol w:w="1310"/>
        <w:gridCol w:w="1310"/>
      </w:tblGrid>
      <w:tr w:rsidR="00AD3142" w:rsidRPr="00680BB6" w14:paraId="5CFDB80E" w14:textId="77777777" w:rsidTr="007D7FAA">
        <w:trPr>
          <w:trHeight w:val="284"/>
          <w:jc w:val="center"/>
        </w:trPr>
        <w:tc>
          <w:tcPr>
            <w:tcW w:w="826" w:type="pct"/>
            <w:tcBorders>
              <w:bottom w:val="single" w:sz="4" w:space="0" w:color="auto"/>
            </w:tcBorders>
            <w:tcMar>
              <w:left w:w="28" w:type="dxa"/>
              <w:right w:w="28" w:type="dxa"/>
            </w:tcMar>
            <w:vAlign w:val="center"/>
          </w:tcPr>
          <w:p w14:paraId="283F550A" w14:textId="77777777" w:rsidR="00D90AC9" w:rsidRPr="00680BB6" w:rsidRDefault="00D90AC9" w:rsidP="00A3111D">
            <w:pPr>
              <w:pStyle w:val="2011-10"/>
              <w:adjustRightInd w:val="0"/>
              <w:snapToGrid w:val="0"/>
              <w:ind w:firstLineChars="0" w:firstLine="0"/>
              <w:rPr>
                <w:sz w:val="18"/>
                <w:szCs w:val="18"/>
              </w:rPr>
            </w:pPr>
          </w:p>
        </w:tc>
        <w:tc>
          <w:tcPr>
            <w:tcW w:w="1391" w:type="pct"/>
            <w:gridSpan w:val="2"/>
            <w:tcBorders>
              <w:bottom w:val="single" w:sz="4" w:space="0" w:color="auto"/>
            </w:tcBorders>
            <w:tcMar>
              <w:left w:w="28" w:type="dxa"/>
              <w:right w:w="28" w:type="dxa"/>
            </w:tcMar>
            <w:vAlign w:val="center"/>
          </w:tcPr>
          <w:p w14:paraId="20AE1708" w14:textId="77777777" w:rsidR="00D90AC9" w:rsidRPr="00680BB6" w:rsidRDefault="00EC0D97" w:rsidP="00204B77">
            <w:pPr>
              <w:pStyle w:val="2011-10"/>
              <w:adjustRightInd w:val="0"/>
              <w:snapToGrid w:val="0"/>
              <w:ind w:firstLineChars="0" w:firstLine="0"/>
              <w:jc w:val="center"/>
              <w:rPr>
                <w:sz w:val="18"/>
                <w:szCs w:val="18"/>
              </w:rPr>
            </w:pPr>
            <w:r w:rsidRPr="00680BB6">
              <w:rPr>
                <w:sz w:val="18"/>
                <w:szCs w:val="18"/>
              </w:rPr>
              <w:t>Affect</w:t>
            </w:r>
          </w:p>
        </w:tc>
        <w:tc>
          <w:tcPr>
            <w:tcW w:w="1391" w:type="pct"/>
            <w:gridSpan w:val="2"/>
            <w:tcBorders>
              <w:bottom w:val="single" w:sz="4" w:space="0" w:color="auto"/>
            </w:tcBorders>
            <w:tcMar>
              <w:left w:w="28" w:type="dxa"/>
              <w:right w:w="28" w:type="dxa"/>
            </w:tcMar>
            <w:vAlign w:val="center"/>
          </w:tcPr>
          <w:p w14:paraId="51B662CD" w14:textId="77777777" w:rsidR="00D90AC9" w:rsidRPr="00680BB6" w:rsidRDefault="00EC0D97" w:rsidP="00204B77">
            <w:pPr>
              <w:pStyle w:val="2011-10"/>
              <w:adjustRightInd w:val="0"/>
              <w:snapToGrid w:val="0"/>
              <w:ind w:firstLineChars="0" w:firstLine="0"/>
              <w:jc w:val="center"/>
              <w:rPr>
                <w:sz w:val="18"/>
                <w:szCs w:val="18"/>
              </w:rPr>
            </w:pPr>
            <w:r w:rsidRPr="00680BB6">
              <w:rPr>
                <w:sz w:val="18"/>
                <w:szCs w:val="18"/>
              </w:rPr>
              <w:t>Judgement</w:t>
            </w:r>
          </w:p>
        </w:tc>
        <w:tc>
          <w:tcPr>
            <w:tcW w:w="1392" w:type="pct"/>
            <w:gridSpan w:val="2"/>
            <w:tcBorders>
              <w:bottom w:val="single" w:sz="4" w:space="0" w:color="auto"/>
            </w:tcBorders>
            <w:tcMar>
              <w:left w:w="28" w:type="dxa"/>
              <w:right w:w="28" w:type="dxa"/>
            </w:tcMar>
            <w:vAlign w:val="center"/>
          </w:tcPr>
          <w:p w14:paraId="5CF92498" w14:textId="77777777" w:rsidR="00D90AC9" w:rsidRPr="00680BB6" w:rsidRDefault="00D90AC9" w:rsidP="00204B77">
            <w:pPr>
              <w:pStyle w:val="2011-10"/>
              <w:adjustRightInd w:val="0"/>
              <w:snapToGrid w:val="0"/>
              <w:ind w:firstLineChars="0" w:firstLine="0"/>
              <w:jc w:val="center"/>
              <w:rPr>
                <w:sz w:val="18"/>
                <w:szCs w:val="18"/>
              </w:rPr>
            </w:pPr>
            <w:r w:rsidRPr="00680BB6">
              <w:rPr>
                <w:sz w:val="18"/>
                <w:szCs w:val="18"/>
              </w:rPr>
              <w:t>Appreciation</w:t>
            </w:r>
          </w:p>
        </w:tc>
      </w:tr>
      <w:tr w:rsidR="00AD3142" w:rsidRPr="00680BB6" w14:paraId="0C1C12A5" w14:textId="77777777" w:rsidTr="007D7FAA">
        <w:trPr>
          <w:trHeight w:val="284"/>
          <w:jc w:val="center"/>
        </w:trPr>
        <w:tc>
          <w:tcPr>
            <w:tcW w:w="826" w:type="pct"/>
            <w:tcBorders>
              <w:top w:val="single" w:sz="4" w:space="0" w:color="auto"/>
              <w:bottom w:val="single" w:sz="4" w:space="0" w:color="auto"/>
            </w:tcBorders>
            <w:tcMar>
              <w:left w:w="28" w:type="dxa"/>
              <w:right w:w="28" w:type="dxa"/>
            </w:tcMar>
            <w:vAlign w:val="center"/>
          </w:tcPr>
          <w:p w14:paraId="0C8ACCF4" w14:textId="77777777" w:rsidR="00D90AC9" w:rsidRPr="00680BB6" w:rsidRDefault="00D90AC9" w:rsidP="00A3111D">
            <w:pPr>
              <w:pStyle w:val="2011-10"/>
              <w:adjustRightInd w:val="0"/>
              <w:snapToGrid w:val="0"/>
              <w:ind w:firstLineChars="0" w:firstLine="0"/>
              <w:rPr>
                <w:sz w:val="18"/>
                <w:szCs w:val="18"/>
              </w:rPr>
            </w:pPr>
          </w:p>
        </w:tc>
        <w:tc>
          <w:tcPr>
            <w:tcW w:w="695" w:type="pct"/>
            <w:tcBorders>
              <w:top w:val="single" w:sz="4" w:space="0" w:color="auto"/>
              <w:bottom w:val="single" w:sz="4" w:space="0" w:color="auto"/>
            </w:tcBorders>
            <w:tcMar>
              <w:left w:w="28" w:type="dxa"/>
              <w:right w:w="28" w:type="dxa"/>
            </w:tcMar>
            <w:vAlign w:val="center"/>
          </w:tcPr>
          <w:p w14:paraId="43E55447"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w:t>
            </w:r>
          </w:p>
        </w:tc>
        <w:tc>
          <w:tcPr>
            <w:tcW w:w="696" w:type="pct"/>
            <w:tcBorders>
              <w:top w:val="single" w:sz="4" w:space="0" w:color="auto"/>
              <w:bottom w:val="single" w:sz="4" w:space="0" w:color="auto"/>
            </w:tcBorders>
            <w:tcMar>
              <w:left w:w="28" w:type="dxa"/>
              <w:right w:w="28" w:type="dxa"/>
            </w:tcMar>
            <w:vAlign w:val="center"/>
          </w:tcPr>
          <w:p w14:paraId="4FDF0501"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w:t>
            </w:r>
          </w:p>
        </w:tc>
        <w:tc>
          <w:tcPr>
            <w:tcW w:w="696" w:type="pct"/>
            <w:tcBorders>
              <w:top w:val="single" w:sz="4" w:space="0" w:color="auto"/>
              <w:bottom w:val="single" w:sz="4" w:space="0" w:color="auto"/>
            </w:tcBorders>
            <w:tcMar>
              <w:left w:w="28" w:type="dxa"/>
              <w:right w:w="28" w:type="dxa"/>
            </w:tcMar>
            <w:vAlign w:val="center"/>
          </w:tcPr>
          <w:p w14:paraId="39CFCFB4"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w:t>
            </w:r>
          </w:p>
        </w:tc>
        <w:tc>
          <w:tcPr>
            <w:tcW w:w="695" w:type="pct"/>
            <w:tcBorders>
              <w:top w:val="single" w:sz="4" w:space="0" w:color="auto"/>
              <w:bottom w:val="single" w:sz="4" w:space="0" w:color="auto"/>
            </w:tcBorders>
            <w:tcMar>
              <w:left w:w="28" w:type="dxa"/>
              <w:right w:w="28" w:type="dxa"/>
            </w:tcMar>
            <w:vAlign w:val="center"/>
          </w:tcPr>
          <w:p w14:paraId="74600C25"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w:t>
            </w:r>
          </w:p>
        </w:tc>
        <w:tc>
          <w:tcPr>
            <w:tcW w:w="696" w:type="pct"/>
            <w:tcBorders>
              <w:top w:val="single" w:sz="4" w:space="0" w:color="auto"/>
              <w:bottom w:val="single" w:sz="4" w:space="0" w:color="auto"/>
            </w:tcBorders>
            <w:tcMar>
              <w:left w:w="28" w:type="dxa"/>
              <w:right w:w="28" w:type="dxa"/>
            </w:tcMar>
            <w:vAlign w:val="center"/>
          </w:tcPr>
          <w:p w14:paraId="23BEECE4"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w:t>
            </w:r>
          </w:p>
        </w:tc>
        <w:tc>
          <w:tcPr>
            <w:tcW w:w="696" w:type="pct"/>
            <w:tcBorders>
              <w:top w:val="single" w:sz="4" w:space="0" w:color="auto"/>
              <w:bottom w:val="single" w:sz="4" w:space="0" w:color="auto"/>
            </w:tcBorders>
            <w:tcMar>
              <w:left w:w="28" w:type="dxa"/>
              <w:right w:w="28" w:type="dxa"/>
            </w:tcMar>
            <w:vAlign w:val="center"/>
          </w:tcPr>
          <w:p w14:paraId="6E92ADA2"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w:t>
            </w:r>
          </w:p>
        </w:tc>
      </w:tr>
      <w:tr w:rsidR="00AD3142" w:rsidRPr="00680BB6" w14:paraId="14B5CF3D" w14:textId="77777777" w:rsidTr="007D7FAA">
        <w:trPr>
          <w:trHeight w:val="284"/>
          <w:jc w:val="center"/>
        </w:trPr>
        <w:tc>
          <w:tcPr>
            <w:tcW w:w="826" w:type="pct"/>
            <w:tcBorders>
              <w:top w:val="single" w:sz="4" w:space="0" w:color="auto"/>
            </w:tcBorders>
            <w:tcMar>
              <w:left w:w="28" w:type="dxa"/>
              <w:right w:w="28" w:type="dxa"/>
            </w:tcMar>
            <w:vAlign w:val="center"/>
          </w:tcPr>
          <w:p w14:paraId="2C0401E9"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Lenovo</w:t>
            </w:r>
          </w:p>
        </w:tc>
        <w:tc>
          <w:tcPr>
            <w:tcW w:w="695" w:type="pct"/>
            <w:tcBorders>
              <w:top w:val="single" w:sz="4" w:space="0" w:color="auto"/>
            </w:tcBorders>
            <w:tcMar>
              <w:left w:w="28" w:type="dxa"/>
              <w:right w:w="28" w:type="dxa"/>
            </w:tcMar>
            <w:vAlign w:val="center"/>
          </w:tcPr>
          <w:p w14:paraId="30CA0370"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1.25</w:t>
            </w:r>
          </w:p>
        </w:tc>
        <w:tc>
          <w:tcPr>
            <w:tcW w:w="696" w:type="pct"/>
            <w:tcBorders>
              <w:top w:val="single" w:sz="4" w:space="0" w:color="auto"/>
            </w:tcBorders>
            <w:tcMar>
              <w:left w:w="28" w:type="dxa"/>
              <w:right w:w="28" w:type="dxa"/>
            </w:tcMar>
            <w:vAlign w:val="center"/>
          </w:tcPr>
          <w:p w14:paraId="50F2B794"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0</w:t>
            </w:r>
          </w:p>
        </w:tc>
        <w:tc>
          <w:tcPr>
            <w:tcW w:w="696" w:type="pct"/>
            <w:tcBorders>
              <w:top w:val="single" w:sz="4" w:space="0" w:color="auto"/>
            </w:tcBorders>
            <w:tcMar>
              <w:left w:w="28" w:type="dxa"/>
              <w:right w:w="28" w:type="dxa"/>
            </w:tcMar>
            <w:vAlign w:val="center"/>
          </w:tcPr>
          <w:p w14:paraId="0A798515"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39.42</w:t>
            </w:r>
          </w:p>
        </w:tc>
        <w:tc>
          <w:tcPr>
            <w:tcW w:w="695" w:type="pct"/>
            <w:tcBorders>
              <w:top w:val="single" w:sz="4" w:space="0" w:color="auto"/>
            </w:tcBorders>
            <w:tcMar>
              <w:left w:w="28" w:type="dxa"/>
              <w:right w:w="28" w:type="dxa"/>
            </w:tcMar>
            <w:vAlign w:val="center"/>
          </w:tcPr>
          <w:p w14:paraId="72F321B6"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0.76</w:t>
            </w:r>
          </w:p>
        </w:tc>
        <w:tc>
          <w:tcPr>
            <w:tcW w:w="696" w:type="pct"/>
            <w:tcBorders>
              <w:top w:val="single" w:sz="4" w:space="0" w:color="auto"/>
            </w:tcBorders>
            <w:tcMar>
              <w:left w:w="28" w:type="dxa"/>
              <w:right w:w="28" w:type="dxa"/>
            </w:tcMar>
            <w:vAlign w:val="center"/>
          </w:tcPr>
          <w:p w14:paraId="74612DF6"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51.93</w:t>
            </w:r>
          </w:p>
        </w:tc>
        <w:tc>
          <w:tcPr>
            <w:tcW w:w="696" w:type="pct"/>
            <w:tcBorders>
              <w:top w:val="single" w:sz="4" w:space="0" w:color="auto"/>
            </w:tcBorders>
            <w:tcMar>
              <w:left w:w="28" w:type="dxa"/>
              <w:right w:w="28" w:type="dxa"/>
            </w:tcMar>
            <w:vAlign w:val="center"/>
          </w:tcPr>
          <w:p w14:paraId="4F2D3778"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6.64</w:t>
            </w:r>
          </w:p>
        </w:tc>
      </w:tr>
      <w:tr w:rsidR="00AD3142" w:rsidRPr="00680BB6" w14:paraId="1A95F967" w14:textId="77777777" w:rsidTr="007D7FAA">
        <w:trPr>
          <w:trHeight w:val="284"/>
          <w:jc w:val="center"/>
        </w:trPr>
        <w:tc>
          <w:tcPr>
            <w:tcW w:w="826" w:type="pct"/>
            <w:tcMar>
              <w:left w:w="28" w:type="dxa"/>
              <w:right w:w="28" w:type="dxa"/>
            </w:tcMar>
            <w:vAlign w:val="center"/>
          </w:tcPr>
          <w:p w14:paraId="1DDC0611"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Intel</w:t>
            </w:r>
          </w:p>
        </w:tc>
        <w:tc>
          <w:tcPr>
            <w:tcW w:w="695" w:type="pct"/>
            <w:tcMar>
              <w:left w:w="28" w:type="dxa"/>
              <w:right w:w="28" w:type="dxa"/>
            </w:tcMar>
            <w:vAlign w:val="center"/>
          </w:tcPr>
          <w:p w14:paraId="1CE188C7"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2.64</w:t>
            </w:r>
          </w:p>
        </w:tc>
        <w:tc>
          <w:tcPr>
            <w:tcW w:w="696" w:type="pct"/>
            <w:tcMar>
              <w:left w:w="28" w:type="dxa"/>
              <w:right w:w="28" w:type="dxa"/>
            </w:tcMar>
            <w:vAlign w:val="center"/>
          </w:tcPr>
          <w:p w14:paraId="13490287"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0</w:t>
            </w:r>
          </w:p>
        </w:tc>
        <w:tc>
          <w:tcPr>
            <w:tcW w:w="696" w:type="pct"/>
            <w:tcMar>
              <w:left w:w="28" w:type="dxa"/>
              <w:right w:w="28" w:type="dxa"/>
            </w:tcMar>
            <w:vAlign w:val="center"/>
          </w:tcPr>
          <w:p w14:paraId="72F2AC6A"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50.08</w:t>
            </w:r>
          </w:p>
        </w:tc>
        <w:tc>
          <w:tcPr>
            <w:tcW w:w="695" w:type="pct"/>
            <w:tcMar>
              <w:left w:w="28" w:type="dxa"/>
              <w:right w:w="28" w:type="dxa"/>
            </w:tcMar>
            <w:vAlign w:val="center"/>
          </w:tcPr>
          <w:p w14:paraId="62CD4143"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0.35</w:t>
            </w:r>
          </w:p>
        </w:tc>
        <w:tc>
          <w:tcPr>
            <w:tcW w:w="696" w:type="pct"/>
            <w:tcMar>
              <w:left w:w="28" w:type="dxa"/>
              <w:right w:w="28" w:type="dxa"/>
            </w:tcMar>
            <w:vAlign w:val="center"/>
          </w:tcPr>
          <w:p w14:paraId="774D90C3"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42.4</w:t>
            </w:r>
          </w:p>
        </w:tc>
        <w:tc>
          <w:tcPr>
            <w:tcW w:w="696" w:type="pct"/>
            <w:tcMar>
              <w:left w:w="28" w:type="dxa"/>
              <w:right w:w="28" w:type="dxa"/>
            </w:tcMar>
            <w:vAlign w:val="center"/>
          </w:tcPr>
          <w:p w14:paraId="75B7787B"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4.54</w:t>
            </w:r>
          </w:p>
        </w:tc>
      </w:tr>
    </w:tbl>
    <w:p w14:paraId="068D9B7E" w14:textId="77777777" w:rsidR="00D90AC9" w:rsidRPr="00680BB6" w:rsidRDefault="001D6B81" w:rsidP="001D6B81">
      <w:pPr>
        <w:pStyle w:val="2011-18"/>
      </w:pPr>
      <w:r w:rsidRPr="00680BB6">
        <w:rPr>
          <w:rFonts w:hint="eastAsia"/>
        </w:rPr>
        <w:t xml:space="preserve"> </w:t>
      </w:r>
    </w:p>
    <w:p w14:paraId="0192F7A9" w14:textId="7672010F" w:rsidR="00D90AC9" w:rsidRPr="00680BB6" w:rsidRDefault="00D90AC9" w:rsidP="00AF6515">
      <w:pPr>
        <w:pStyle w:val="2011-10"/>
        <w:ind w:firstLine="420"/>
      </w:pPr>
      <w:r w:rsidRPr="00680BB6">
        <w:t>Figures</w:t>
      </w:r>
      <w:r w:rsidR="00AF6515" w:rsidRPr="00680BB6">
        <w:t xml:space="preserve"> </w:t>
      </w:r>
      <w:r w:rsidRPr="00680BB6">
        <w:t>compare</w:t>
      </w:r>
      <w:r w:rsidR="00AF6515" w:rsidRPr="00680BB6">
        <w:t xml:space="preserve"> </w:t>
      </w:r>
      <w:r w:rsidRPr="00680BB6">
        <w:t>the</w:t>
      </w:r>
      <w:r w:rsidR="00AF6515" w:rsidRPr="00680BB6">
        <w:t xml:space="preserve"> </w:t>
      </w:r>
      <w:r w:rsidRPr="00680BB6">
        <w:t>percentage</w:t>
      </w:r>
      <w:r w:rsidR="00AF6515" w:rsidRPr="00680BB6">
        <w:t xml:space="preserve"> </w:t>
      </w:r>
      <w:r w:rsidRPr="00680BB6">
        <w:t>distribution</w:t>
      </w:r>
      <w:r w:rsidR="00AF6515" w:rsidRPr="00680BB6">
        <w:t xml:space="preserve"> </w:t>
      </w:r>
      <w:r w:rsidRPr="00680BB6">
        <w:t>of</w:t>
      </w:r>
      <w:r w:rsidR="00AF6515" w:rsidRPr="00680BB6">
        <w:t xml:space="preserve"> </w:t>
      </w:r>
      <w:r w:rsidR="00F228A5" w:rsidRPr="00680BB6">
        <w:t>a</w:t>
      </w:r>
      <w:r w:rsidRPr="00680BB6">
        <w:t>ttitude</w:t>
      </w:r>
      <w:r w:rsidR="00AF6515" w:rsidRPr="00680BB6">
        <w:t xml:space="preserve"> </w:t>
      </w:r>
      <w:r w:rsidRPr="00680BB6">
        <w:t>resources</w:t>
      </w:r>
      <w:r w:rsidR="00AF6515" w:rsidRPr="00680BB6">
        <w:t xml:space="preserve"> </w:t>
      </w:r>
      <w:r w:rsidRPr="00680BB6">
        <w:t>in</w:t>
      </w:r>
      <w:r w:rsidR="00AF6515" w:rsidRPr="00680BB6">
        <w:t xml:space="preserve"> </w:t>
      </w:r>
      <w:r w:rsidRPr="00680BB6">
        <w:t>the</w:t>
      </w:r>
      <w:r w:rsidR="00AF6515" w:rsidRPr="00680BB6">
        <w:t xml:space="preserve"> </w:t>
      </w:r>
      <w:r w:rsidRPr="00680BB6">
        <w:t>two</w:t>
      </w:r>
      <w:r w:rsidR="00AF6515" w:rsidRPr="00680BB6">
        <w:t xml:space="preserve"> </w:t>
      </w:r>
      <w:r w:rsidRPr="00680BB6">
        <w:t>CSR</w:t>
      </w:r>
      <w:r w:rsidR="00AF6515" w:rsidRPr="00680BB6">
        <w:t xml:space="preserve"> </w:t>
      </w:r>
      <w:r w:rsidRPr="00680BB6">
        <w:t>reports.</w:t>
      </w:r>
      <w:r w:rsidR="00AF6515" w:rsidRPr="00680BB6">
        <w:t xml:space="preserve"> </w:t>
      </w:r>
      <w:r w:rsidRPr="00680BB6">
        <w:t>Lenovo</w:t>
      </w:r>
      <w:r w:rsidR="00AF6515" w:rsidRPr="00680BB6">
        <w:t xml:space="preserve"> </w:t>
      </w:r>
      <w:r w:rsidRPr="00680BB6">
        <w:t>places</w:t>
      </w:r>
      <w:r w:rsidR="00AF6515" w:rsidRPr="00680BB6">
        <w:t xml:space="preserve"> </w:t>
      </w:r>
      <w:r w:rsidRPr="00680BB6">
        <w:t>the</w:t>
      </w:r>
      <w:r w:rsidR="00AF6515" w:rsidRPr="00680BB6">
        <w:t xml:space="preserve"> </w:t>
      </w:r>
      <w:r w:rsidRPr="00680BB6">
        <w:t>greatest</w:t>
      </w:r>
      <w:r w:rsidR="00AF6515" w:rsidRPr="00680BB6">
        <w:t xml:space="preserve"> </w:t>
      </w:r>
      <w:r w:rsidRPr="00680BB6">
        <w:t>emphasis</w:t>
      </w:r>
      <w:r w:rsidR="00AF6515" w:rsidRPr="00680BB6">
        <w:t xml:space="preserve"> </w:t>
      </w:r>
      <w:r w:rsidRPr="00680BB6">
        <w:t>on</w:t>
      </w:r>
      <w:r w:rsidR="00AF6515" w:rsidRPr="00680BB6">
        <w:t xml:space="preserve"> </w:t>
      </w:r>
      <w:r w:rsidR="00F228A5" w:rsidRPr="00680BB6">
        <w:t>a</w:t>
      </w:r>
      <w:r w:rsidRPr="00680BB6">
        <w:t>ppreciation+</w:t>
      </w:r>
      <w:r w:rsidR="00AF6515" w:rsidRPr="00680BB6">
        <w:t xml:space="preserve"> </w:t>
      </w:r>
      <w:r w:rsidRPr="00680BB6">
        <w:t>(51.93%),</w:t>
      </w:r>
      <w:r w:rsidR="00AF6515" w:rsidRPr="00680BB6">
        <w:t xml:space="preserve"> </w:t>
      </w:r>
      <w:r w:rsidRPr="00680BB6">
        <w:t>highlighting</w:t>
      </w:r>
      <w:r w:rsidR="00AF6515" w:rsidRPr="00680BB6">
        <w:t xml:space="preserve"> </w:t>
      </w:r>
      <w:r w:rsidRPr="00680BB6">
        <w:t>the</w:t>
      </w:r>
      <w:r w:rsidR="00AF6515" w:rsidRPr="00680BB6">
        <w:t xml:space="preserve"> </w:t>
      </w:r>
      <w:r w:rsidRPr="00680BB6">
        <w:t>positive</w:t>
      </w:r>
      <w:r w:rsidR="00AF6515" w:rsidRPr="00680BB6">
        <w:t xml:space="preserve"> </w:t>
      </w:r>
      <w:r w:rsidRPr="00680BB6">
        <w:t>value</w:t>
      </w:r>
      <w:r w:rsidR="00AF6515" w:rsidRPr="00680BB6">
        <w:t xml:space="preserve"> </w:t>
      </w:r>
      <w:r w:rsidRPr="00680BB6">
        <w:t>of</w:t>
      </w:r>
      <w:r w:rsidR="00AF6515" w:rsidRPr="00680BB6">
        <w:t xml:space="preserve"> </w:t>
      </w:r>
      <w:r w:rsidRPr="00680BB6">
        <w:t>its</w:t>
      </w:r>
      <w:r w:rsidR="00AF6515" w:rsidRPr="00680BB6">
        <w:t xml:space="preserve"> </w:t>
      </w:r>
      <w:r w:rsidRPr="00680BB6">
        <w:t>actions,</w:t>
      </w:r>
      <w:r w:rsidR="00AF6515" w:rsidRPr="00680BB6">
        <w:t xml:space="preserve"> </w:t>
      </w:r>
      <w:r w:rsidRPr="00680BB6">
        <w:t>followed</w:t>
      </w:r>
      <w:r w:rsidR="00AF6515" w:rsidRPr="00680BB6">
        <w:t xml:space="preserve"> </w:t>
      </w:r>
      <w:r w:rsidRPr="00680BB6">
        <w:t>by</w:t>
      </w:r>
      <w:r w:rsidR="00AF6515" w:rsidRPr="00680BB6">
        <w:t xml:space="preserve"> </w:t>
      </w:r>
      <w:r w:rsidR="00F228A5" w:rsidRPr="00680BB6">
        <w:t>j</w:t>
      </w:r>
      <w:r w:rsidRPr="00680BB6">
        <w:t>udgment+</w:t>
      </w:r>
      <w:r w:rsidR="00AF6515" w:rsidRPr="00680BB6">
        <w:t xml:space="preserve"> </w:t>
      </w:r>
      <w:r w:rsidRPr="00680BB6">
        <w:t>(39.42%),</w:t>
      </w:r>
      <w:r w:rsidR="00AF6515" w:rsidRPr="00680BB6">
        <w:t xml:space="preserve"> </w:t>
      </w:r>
      <w:r w:rsidRPr="00680BB6">
        <w:t>with</w:t>
      </w:r>
      <w:r w:rsidR="00AF6515" w:rsidRPr="00680BB6">
        <w:t xml:space="preserve"> </w:t>
      </w:r>
      <w:r w:rsidRPr="00680BB6">
        <w:t>minimal</w:t>
      </w:r>
      <w:r w:rsidR="00AF6515" w:rsidRPr="00680BB6">
        <w:t xml:space="preserve"> </w:t>
      </w:r>
      <w:r w:rsidRPr="00680BB6">
        <w:t>use</w:t>
      </w:r>
      <w:r w:rsidR="00AF6515" w:rsidRPr="00680BB6">
        <w:t xml:space="preserve"> </w:t>
      </w:r>
      <w:r w:rsidRPr="00680BB6">
        <w:t>of</w:t>
      </w:r>
      <w:r w:rsidR="00AF6515" w:rsidRPr="00680BB6">
        <w:t xml:space="preserve"> </w:t>
      </w:r>
      <w:r w:rsidR="00F228A5" w:rsidRPr="00680BB6">
        <w:t>a</w:t>
      </w:r>
      <w:r w:rsidRPr="00680BB6">
        <w:t>ffect.</w:t>
      </w:r>
      <w:r w:rsidR="00AF6515" w:rsidRPr="00680BB6">
        <w:t xml:space="preserve"> </w:t>
      </w:r>
      <w:r w:rsidRPr="00680BB6">
        <w:t>Intel,</w:t>
      </w:r>
      <w:r w:rsidR="00AF6515" w:rsidRPr="00680BB6">
        <w:t xml:space="preserve"> </w:t>
      </w:r>
      <w:r w:rsidRPr="00680BB6">
        <w:t>by</w:t>
      </w:r>
      <w:r w:rsidR="00AF6515" w:rsidRPr="00680BB6">
        <w:t xml:space="preserve"> </w:t>
      </w:r>
      <w:r w:rsidRPr="00680BB6">
        <w:t>contrast,</w:t>
      </w:r>
      <w:r w:rsidR="00AF6515" w:rsidRPr="00680BB6">
        <w:t xml:space="preserve"> </w:t>
      </w:r>
      <w:r w:rsidRPr="00680BB6">
        <w:t>relies</w:t>
      </w:r>
      <w:r w:rsidR="00AF6515" w:rsidRPr="00680BB6">
        <w:t xml:space="preserve"> </w:t>
      </w:r>
      <w:r w:rsidRPr="00680BB6">
        <w:t>most</w:t>
      </w:r>
      <w:r w:rsidR="00AF6515" w:rsidRPr="00680BB6">
        <w:t xml:space="preserve"> </w:t>
      </w:r>
      <w:r w:rsidRPr="00680BB6">
        <w:t>on</w:t>
      </w:r>
      <w:r w:rsidR="00AF6515" w:rsidRPr="00680BB6">
        <w:t xml:space="preserve"> </w:t>
      </w:r>
      <w:r w:rsidR="00F228A5" w:rsidRPr="00680BB6">
        <w:t>j</w:t>
      </w:r>
      <w:r w:rsidRPr="00680BB6">
        <w:t>udgment+</w:t>
      </w:r>
      <w:r w:rsidR="00AF6515" w:rsidRPr="00680BB6">
        <w:t xml:space="preserve"> </w:t>
      </w:r>
      <w:r w:rsidRPr="00680BB6">
        <w:t>(50.08%),</w:t>
      </w:r>
      <w:r w:rsidR="00AF6515" w:rsidRPr="00680BB6">
        <w:t xml:space="preserve"> </w:t>
      </w:r>
      <w:r w:rsidRPr="00680BB6">
        <w:t>reflecting</w:t>
      </w:r>
      <w:r w:rsidR="00AF6515" w:rsidRPr="00680BB6">
        <w:t xml:space="preserve"> </w:t>
      </w:r>
      <w:r w:rsidRPr="00680BB6">
        <w:lastRenderedPageBreak/>
        <w:t>a</w:t>
      </w:r>
      <w:r w:rsidR="00AF6515" w:rsidRPr="00680BB6">
        <w:t xml:space="preserve"> </w:t>
      </w:r>
      <w:r w:rsidRPr="00680BB6">
        <w:t>stronger</w:t>
      </w:r>
      <w:r w:rsidR="00AF6515" w:rsidRPr="00680BB6">
        <w:t xml:space="preserve"> </w:t>
      </w:r>
      <w:r w:rsidRPr="00680BB6">
        <w:t>focus</w:t>
      </w:r>
      <w:r w:rsidR="00AF6515" w:rsidRPr="00680BB6">
        <w:t xml:space="preserve"> </w:t>
      </w:r>
      <w:r w:rsidRPr="00680BB6">
        <w:t>on</w:t>
      </w:r>
      <w:r w:rsidR="00AF6515" w:rsidRPr="00680BB6">
        <w:t xml:space="preserve"> </w:t>
      </w:r>
      <w:r w:rsidRPr="00680BB6">
        <w:t>evaluating</w:t>
      </w:r>
      <w:r w:rsidR="00AF6515" w:rsidRPr="00680BB6">
        <w:t xml:space="preserve"> </w:t>
      </w:r>
      <w:r w:rsidRPr="00680BB6">
        <w:t>capability</w:t>
      </w:r>
      <w:r w:rsidR="00AF6515" w:rsidRPr="00680BB6">
        <w:t xml:space="preserve"> </w:t>
      </w:r>
      <w:r w:rsidRPr="00680BB6">
        <w:t>and</w:t>
      </w:r>
      <w:r w:rsidR="00AF6515" w:rsidRPr="00680BB6">
        <w:t xml:space="preserve"> </w:t>
      </w:r>
      <w:r w:rsidRPr="00680BB6">
        <w:t>performance,</w:t>
      </w:r>
      <w:r w:rsidR="00AF6515" w:rsidRPr="00680BB6">
        <w:t xml:space="preserve"> </w:t>
      </w:r>
      <w:r w:rsidRPr="00680BB6">
        <w:t>while</w:t>
      </w:r>
      <w:r w:rsidR="00F228A5" w:rsidRPr="00680BB6">
        <w:t xml:space="preserve"> a</w:t>
      </w:r>
      <w:r w:rsidRPr="00680BB6">
        <w:t>ppreciation+</w:t>
      </w:r>
      <w:r w:rsidR="00AF6515" w:rsidRPr="00680BB6">
        <w:t xml:space="preserve"> </w:t>
      </w:r>
      <w:r w:rsidRPr="00680BB6">
        <w:t>(42.4%)</w:t>
      </w:r>
      <w:r w:rsidR="00AF6515" w:rsidRPr="00680BB6">
        <w:t xml:space="preserve"> </w:t>
      </w:r>
      <w:r w:rsidRPr="00680BB6">
        <w:t>is</w:t>
      </w:r>
      <w:r w:rsidR="00AF6515" w:rsidRPr="00680BB6">
        <w:t xml:space="preserve"> </w:t>
      </w:r>
      <w:r w:rsidRPr="00680BB6">
        <w:t>also</w:t>
      </w:r>
      <w:r w:rsidR="00AF6515" w:rsidRPr="00680BB6">
        <w:t xml:space="preserve"> </w:t>
      </w:r>
      <w:r w:rsidRPr="00680BB6">
        <w:t>prominent</w:t>
      </w:r>
      <w:r w:rsidR="002E0593" w:rsidRPr="00680BB6">
        <w:rPr>
          <w:rFonts w:hint="eastAsia"/>
        </w:rPr>
        <w:t xml:space="preserve"> (see Table 3)</w:t>
      </w:r>
      <w:r w:rsidRPr="00680BB6">
        <w:t>.</w:t>
      </w:r>
      <w:r w:rsidR="00AF6515" w:rsidRPr="00680BB6">
        <w:t xml:space="preserve"> </w:t>
      </w:r>
      <w:r w:rsidRPr="00680BB6">
        <w:t>Both</w:t>
      </w:r>
      <w:r w:rsidR="00AF6515" w:rsidRPr="00680BB6">
        <w:t xml:space="preserve"> </w:t>
      </w:r>
      <w:r w:rsidRPr="00680BB6">
        <w:t>companies</w:t>
      </w:r>
      <w:r w:rsidR="00AF6515" w:rsidRPr="00680BB6">
        <w:t xml:space="preserve"> </w:t>
      </w:r>
      <w:r w:rsidRPr="00680BB6">
        <w:t>make</w:t>
      </w:r>
      <w:r w:rsidR="00AF6515" w:rsidRPr="00680BB6">
        <w:t xml:space="preserve"> </w:t>
      </w:r>
      <w:r w:rsidRPr="00680BB6">
        <w:t>very</w:t>
      </w:r>
      <w:r w:rsidR="00AF6515" w:rsidRPr="00680BB6">
        <w:t xml:space="preserve"> </w:t>
      </w:r>
      <w:r w:rsidRPr="00680BB6">
        <w:t>limited</w:t>
      </w:r>
      <w:r w:rsidR="00AF6515" w:rsidRPr="00680BB6">
        <w:t xml:space="preserve"> </w:t>
      </w:r>
      <w:r w:rsidRPr="00680BB6">
        <w:t>use</w:t>
      </w:r>
      <w:r w:rsidR="00AF6515" w:rsidRPr="00680BB6">
        <w:t xml:space="preserve"> </w:t>
      </w:r>
      <w:r w:rsidRPr="00680BB6">
        <w:t>of</w:t>
      </w:r>
      <w:r w:rsidR="00AF6515" w:rsidRPr="00680BB6">
        <w:t xml:space="preserve"> </w:t>
      </w:r>
      <w:r w:rsidRPr="00680BB6">
        <w:t>negative</w:t>
      </w:r>
      <w:r w:rsidR="00AF6515" w:rsidRPr="00680BB6">
        <w:t xml:space="preserve"> </w:t>
      </w:r>
      <w:r w:rsidR="00F228A5" w:rsidRPr="00680BB6">
        <w:t>a</w:t>
      </w:r>
      <w:r w:rsidRPr="00680BB6">
        <w:t>ttitude</w:t>
      </w:r>
      <w:r w:rsidR="00AF6515" w:rsidRPr="00680BB6">
        <w:t xml:space="preserve"> </w:t>
      </w:r>
      <w:r w:rsidRPr="00680BB6">
        <w:t>resources,</w:t>
      </w:r>
      <w:r w:rsidR="00AF6515" w:rsidRPr="00680BB6">
        <w:t xml:space="preserve"> </w:t>
      </w:r>
      <w:r w:rsidRPr="00680BB6">
        <w:t>indicating</w:t>
      </w:r>
      <w:r w:rsidR="00AF6515" w:rsidRPr="00680BB6">
        <w:t xml:space="preserve"> </w:t>
      </w:r>
      <w:r w:rsidRPr="00680BB6">
        <w:t>a</w:t>
      </w:r>
      <w:r w:rsidR="00AF6515" w:rsidRPr="00680BB6">
        <w:t xml:space="preserve"> </w:t>
      </w:r>
      <w:r w:rsidRPr="00680BB6">
        <w:t>shared</w:t>
      </w:r>
      <w:r w:rsidR="00AF6515" w:rsidRPr="00680BB6">
        <w:t xml:space="preserve"> </w:t>
      </w:r>
      <w:r w:rsidRPr="00680BB6">
        <w:t>tendency</w:t>
      </w:r>
      <w:r w:rsidR="00AF6515" w:rsidRPr="00680BB6">
        <w:t xml:space="preserve"> </w:t>
      </w:r>
      <w:r w:rsidRPr="00680BB6">
        <w:t>to</w:t>
      </w:r>
      <w:r w:rsidR="00AF6515" w:rsidRPr="00680BB6">
        <w:t xml:space="preserve"> </w:t>
      </w:r>
      <w:r w:rsidRPr="00680BB6">
        <w:t>construct</w:t>
      </w:r>
      <w:r w:rsidR="00AF6515" w:rsidRPr="00680BB6">
        <w:t xml:space="preserve"> </w:t>
      </w:r>
      <w:r w:rsidRPr="00680BB6">
        <w:t>a</w:t>
      </w:r>
      <w:r w:rsidR="00AF6515" w:rsidRPr="00680BB6">
        <w:t xml:space="preserve"> </w:t>
      </w:r>
      <w:r w:rsidRPr="00680BB6">
        <w:t>positive</w:t>
      </w:r>
      <w:r w:rsidR="00AF6515" w:rsidRPr="00680BB6">
        <w:t xml:space="preserve"> </w:t>
      </w:r>
      <w:r w:rsidRPr="00680BB6">
        <w:t>corporate</w:t>
      </w:r>
      <w:r w:rsidR="00AF6515" w:rsidRPr="00680BB6">
        <w:t xml:space="preserve"> </w:t>
      </w:r>
      <w:r w:rsidRPr="00680BB6">
        <w:t>impression.</w:t>
      </w:r>
      <w:r w:rsidR="00AF6515" w:rsidRPr="00680BB6">
        <w:t xml:space="preserve"> </w:t>
      </w:r>
      <w:r w:rsidRPr="00680BB6">
        <w:t>Given</w:t>
      </w:r>
      <w:r w:rsidR="00AF6515" w:rsidRPr="00680BB6">
        <w:t xml:space="preserve"> </w:t>
      </w:r>
      <w:r w:rsidRPr="00680BB6">
        <w:t>their</w:t>
      </w:r>
      <w:r w:rsidR="00AF6515" w:rsidRPr="00680BB6">
        <w:t xml:space="preserve"> </w:t>
      </w:r>
      <w:r w:rsidRPr="00680BB6">
        <w:t>marginal</w:t>
      </w:r>
      <w:r w:rsidR="00AF6515" w:rsidRPr="00680BB6">
        <w:t xml:space="preserve"> </w:t>
      </w:r>
      <w:r w:rsidRPr="00680BB6">
        <w:t>presence,</w:t>
      </w:r>
      <w:r w:rsidR="00AF6515" w:rsidRPr="00680BB6">
        <w:t xml:space="preserve"> </w:t>
      </w:r>
      <w:r w:rsidRPr="00680BB6">
        <w:t>the</w:t>
      </w:r>
      <w:r w:rsidR="00AF6515" w:rsidRPr="00680BB6">
        <w:t xml:space="preserve"> </w:t>
      </w:r>
      <w:r w:rsidRPr="00680BB6">
        <w:t>following</w:t>
      </w:r>
      <w:r w:rsidR="00AF6515" w:rsidRPr="00680BB6">
        <w:t xml:space="preserve"> </w:t>
      </w:r>
      <w:r w:rsidRPr="00680BB6">
        <w:t>analysis</w:t>
      </w:r>
      <w:r w:rsidR="00AF6515" w:rsidRPr="00680BB6">
        <w:t xml:space="preserve"> </w:t>
      </w:r>
      <w:r w:rsidRPr="00680BB6">
        <w:t>focuses</w:t>
      </w:r>
      <w:r w:rsidR="00AF6515" w:rsidRPr="00680BB6">
        <w:t xml:space="preserve"> </w:t>
      </w:r>
      <w:r w:rsidRPr="00680BB6">
        <w:t>exclusively</w:t>
      </w:r>
      <w:r w:rsidR="00AF6515" w:rsidRPr="00680BB6">
        <w:t xml:space="preserve"> </w:t>
      </w:r>
      <w:r w:rsidRPr="00680BB6">
        <w:t>on</w:t>
      </w:r>
      <w:r w:rsidR="00AF6515" w:rsidRPr="00680BB6">
        <w:t xml:space="preserve"> </w:t>
      </w:r>
      <w:r w:rsidRPr="00680BB6">
        <w:t>positive</w:t>
      </w:r>
      <w:r w:rsidR="00AF6515" w:rsidRPr="00680BB6">
        <w:t xml:space="preserve"> </w:t>
      </w:r>
      <w:r w:rsidR="00F228A5" w:rsidRPr="00680BB6">
        <w:t>a</w:t>
      </w:r>
      <w:r w:rsidRPr="00680BB6">
        <w:t>ttitude</w:t>
      </w:r>
      <w:r w:rsidR="00AF6515" w:rsidRPr="00680BB6">
        <w:t xml:space="preserve"> </w:t>
      </w:r>
      <w:r w:rsidRPr="00680BB6">
        <w:t>resources.</w:t>
      </w:r>
      <w:r w:rsidR="00AF6515" w:rsidRPr="00680BB6">
        <w:t xml:space="preserve"> </w:t>
      </w:r>
      <w:r w:rsidRPr="00680BB6">
        <w:t>Unless</w:t>
      </w:r>
      <w:r w:rsidR="00AF6515" w:rsidRPr="00680BB6">
        <w:t xml:space="preserve"> </w:t>
      </w:r>
      <w:r w:rsidRPr="00680BB6">
        <w:t>otherwise</w:t>
      </w:r>
      <w:r w:rsidR="00AF6515" w:rsidRPr="00680BB6">
        <w:t xml:space="preserve"> </w:t>
      </w:r>
      <w:r w:rsidRPr="00680BB6">
        <w:t>specified,</w:t>
      </w:r>
      <w:r w:rsidR="00AF6515" w:rsidRPr="00680BB6">
        <w:t xml:space="preserve"> </w:t>
      </w:r>
      <w:r w:rsidRPr="00680BB6">
        <w:t>all</w:t>
      </w:r>
      <w:r w:rsidR="00AF6515" w:rsidRPr="00680BB6">
        <w:t xml:space="preserve"> </w:t>
      </w:r>
      <w:r w:rsidRPr="00680BB6">
        <w:t>attitudinal</w:t>
      </w:r>
      <w:r w:rsidR="00AF6515" w:rsidRPr="00680BB6">
        <w:t xml:space="preserve"> </w:t>
      </w:r>
      <w:r w:rsidRPr="00680BB6">
        <w:t>resources</w:t>
      </w:r>
      <w:r w:rsidR="00AF6515" w:rsidRPr="00680BB6">
        <w:t xml:space="preserve"> </w:t>
      </w:r>
      <w:r w:rsidRPr="00680BB6">
        <w:t>mentioned</w:t>
      </w:r>
      <w:r w:rsidR="00AF6515" w:rsidRPr="00680BB6">
        <w:t xml:space="preserve"> </w:t>
      </w:r>
      <w:r w:rsidRPr="00680BB6">
        <w:t>in</w:t>
      </w:r>
      <w:r w:rsidR="00AF6515" w:rsidRPr="00680BB6">
        <w:t xml:space="preserve"> </w:t>
      </w:r>
      <w:r w:rsidRPr="00680BB6">
        <w:t>the</w:t>
      </w:r>
      <w:r w:rsidR="00AF6515" w:rsidRPr="00680BB6">
        <w:t xml:space="preserve"> </w:t>
      </w:r>
      <w:r w:rsidRPr="00680BB6">
        <w:t>following</w:t>
      </w:r>
      <w:r w:rsidR="00AF6515" w:rsidRPr="00680BB6">
        <w:t xml:space="preserve"> </w:t>
      </w:r>
      <w:r w:rsidRPr="00680BB6">
        <w:t>study</w:t>
      </w:r>
      <w:r w:rsidR="00AF6515" w:rsidRPr="00680BB6">
        <w:t xml:space="preserve"> </w:t>
      </w:r>
      <w:r w:rsidRPr="00680BB6">
        <w:t>refer</w:t>
      </w:r>
      <w:r w:rsidR="00AF6515" w:rsidRPr="00680BB6">
        <w:t xml:space="preserve"> </w:t>
      </w:r>
      <w:r w:rsidRPr="00680BB6">
        <w:t>to</w:t>
      </w:r>
      <w:r w:rsidR="00AF6515" w:rsidRPr="00680BB6">
        <w:t xml:space="preserve"> </w:t>
      </w:r>
      <w:r w:rsidRPr="00680BB6">
        <w:t>positive</w:t>
      </w:r>
      <w:r w:rsidR="00AF6515" w:rsidRPr="00680BB6">
        <w:t xml:space="preserve"> </w:t>
      </w:r>
      <w:r w:rsidRPr="00680BB6">
        <w:t>ones</w:t>
      </w:r>
      <w:r w:rsidR="002E0593" w:rsidRPr="00680BB6">
        <w:rPr>
          <w:rFonts w:hint="eastAsia"/>
        </w:rPr>
        <w:t xml:space="preserve"> (see Table 4)</w:t>
      </w:r>
      <w:r w:rsidRPr="00680BB6">
        <w:t>.</w:t>
      </w:r>
    </w:p>
    <w:p w14:paraId="7E33BB6C" w14:textId="77777777" w:rsidR="00D90AC9" w:rsidRPr="00680BB6" w:rsidRDefault="00D90AC9" w:rsidP="001D6B81">
      <w:pPr>
        <w:pStyle w:val="2011-18"/>
      </w:pPr>
    </w:p>
    <w:p w14:paraId="21AA24CF" w14:textId="77777777" w:rsidR="001D6B81" w:rsidRPr="00680BB6" w:rsidRDefault="00D90AC9" w:rsidP="001D6B81">
      <w:pPr>
        <w:pStyle w:val="2011-10"/>
        <w:ind w:firstLineChars="0" w:firstLine="0"/>
      </w:pPr>
      <w:r w:rsidRPr="00680BB6">
        <w:t>Table</w:t>
      </w:r>
      <w:r w:rsidR="00AF6515" w:rsidRPr="00680BB6">
        <w:t xml:space="preserve"> </w:t>
      </w:r>
      <w:r w:rsidR="001D6B81" w:rsidRPr="00680BB6">
        <w:t>4</w:t>
      </w:r>
    </w:p>
    <w:p w14:paraId="1752E0E9" w14:textId="77777777" w:rsidR="00D90AC9" w:rsidRPr="00680BB6" w:rsidRDefault="00D90AC9" w:rsidP="001D6B81">
      <w:pPr>
        <w:pStyle w:val="2011-10"/>
        <w:ind w:firstLineChars="0" w:firstLine="0"/>
        <w:rPr>
          <w:i/>
        </w:rPr>
      </w:pPr>
      <w:r w:rsidRPr="00680BB6">
        <w:rPr>
          <w:i/>
        </w:rPr>
        <w:t>Positive</w:t>
      </w:r>
      <w:r w:rsidR="00AF6515" w:rsidRPr="00680BB6">
        <w:rPr>
          <w:i/>
        </w:rPr>
        <w:t xml:space="preserve"> </w:t>
      </w:r>
      <w:r w:rsidRPr="00680BB6">
        <w:rPr>
          <w:i/>
        </w:rPr>
        <w:t>Attitude</w:t>
      </w:r>
      <w:r w:rsidR="00AF6515" w:rsidRPr="00680BB6">
        <w:rPr>
          <w:i/>
        </w:rPr>
        <w:t xml:space="preserve"> </w:t>
      </w:r>
      <w:r w:rsidRPr="00680BB6">
        <w:rPr>
          <w:i/>
        </w:rPr>
        <w:t>Distribution</w:t>
      </w:r>
      <w:r w:rsidR="00AF6515" w:rsidRPr="00680BB6">
        <w:rPr>
          <w:i/>
        </w:rPr>
        <w:t xml:space="preserve"> </w:t>
      </w:r>
      <w:r w:rsidRPr="00680BB6">
        <w:rPr>
          <w:i/>
        </w:rPr>
        <w:t>Patterns</w:t>
      </w:r>
      <w:r w:rsidR="00AF6515" w:rsidRPr="00680BB6">
        <w:rPr>
          <w:i/>
        </w:rPr>
        <w:t xml:space="preserve"> </w:t>
      </w:r>
      <w:r w:rsidRPr="00680BB6">
        <w:rPr>
          <w:i/>
        </w:rPr>
        <w:t>in</w:t>
      </w:r>
      <w:r w:rsidR="00AF6515" w:rsidRPr="00680BB6">
        <w:rPr>
          <w:i/>
        </w:rPr>
        <w:t xml:space="preserve"> </w:t>
      </w:r>
      <w:r w:rsidRPr="00680BB6">
        <w:rPr>
          <w:i/>
        </w:rPr>
        <w:t>Lenovo’s</w:t>
      </w:r>
      <w:r w:rsidR="00AF6515" w:rsidRPr="00680BB6">
        <w:rPr>
          <w:i/>
        </w:rPr>
        <w:t xml:space="preserve"> </w:t>
      </w:r>
      <w:r w:rsidRPr="00680BB6">
        <w:rPr>
          <w:i/>
        </w:rPr>
        <w:t>and</w:t>
      </w:r>
      <w:r w:rsidR="00AF6515" w:rsidRPr="00680BB6">
        <w:rPr>
          <w:i/>
        </w:rPr>
        <w:t xml:space="preserve"> </w:t>
      </w:r>
      <w:r w:rsidRPr="00680BB6">
        <w:rPr>
          <w:i/>
        </w:rPr>
        <w:t>Intel’s</w:t>
      </w:r>
      <w:r w:rsidR="00AF6515" w:rsidRPr="00680BB6">
        <w:rPr>
          <w:i/>
        </w:rPr>
        <w:t xml:space="preserve"> </w:t>
      </w:r>
      <w:r w:rsidRPr="00680BB6">
        <w:rPr>
          <w:i/>
        </w:rPr>
        <w:t>report</w:t>
      </w:r>
    </w:p>
    <w:tbl>
      <w:tblPr>
        <w:tblStyle w:val="af5"/>
        <w:tblW w:w="9412"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1937"/>
        <w:gridCol w:w="1939"/>
        <w:gridCol w:w="1939"/>
        <w:gridCol w:w="1937"/>
      </w:tblGrid>
      <w:tr w:rsidR="00AD3142" w:rsidRPr="00680BB6" w14:paraId="3AF93ED8" w14:textId="77777777" w:rsidTr="007D7FAA">
        <w:trPr>
          <w:trHeight w:val="284"/>
          <w:jc w:val="center"/>
        </w:trPr>
        <w:tc>
          <w:tcPr>
            <w:tcW w:w="882" w:type="pct"/>
            <w:tcBorders>
              <w:bottom w:val="single" w:sz="4" w:space="0" w:color="auto"/>
            </w:tcBorders>
            <w:tcMar>
              <w:left w:w="28" w:type="dxa"/>
              <w:right w:w="28" w:type="dxa"/>
            </w:tcMar>
            <w:vAlign w:val="center"/>
          </w:tcPr>
          <w:p w14:paraId="618AF79A" w14:textId="77777777" w:rsidR="00D90AC9" w:rsidRPr="00680BB6" w:rsidRDefault="00D90AC9" w:rsidP="00A3111D">
            <w:pPr>
              <w:pStyle w:val="2011-10"/>
              <w:adjustRightInd w:val="0"/>
              <w:snapToGrid w:val="0"/>
              <w:ind w:firstLineChars="0" w:firstLine="0"/>
              <w:rPr>
                <w:sz w:val="18"/>
                <w:szCs w:val="18"/>
              </w:rPr>
            </w:pPr>
          </w:p>
        </w:tc>
        <w:tc>
          <w:tcPr>
            <w:tcW w:w="1029" w:type="pct"/>
            <w:tcBorders>
              <w:bottom w:val="single" w:sz="4" w:space="0" w:color="auto"/>
            </w:tcBorders>
            <w:tcMar>
              <w:left w:w="28" w:type="dxa"/>
              <w:right w:w="28" w:type="dxa"/>
            </w:tcMar>
            <w:vAlign w:val="center"/>
          </w:tcPr>
          <w:p w14:paraId="2B49A830" w14:textId="77777777" w:rsidR="00D90AC9" w:rsidRPr="00680BB6" w:rsidRDefault="00EC0D97" w:rsidP="00A3111D">
            <w:pPr>
              <w:pStyle w:val="2011-10"/>
              <w:adjustRightInd w:val="0"/>
              <w:snapToGrid w:val="0"/>
              <w:ind w:firstLineChars="0" w:firstLine="0"/>
              <w:rPr>
                <w:sz w:val="18"/>
                <w:szCs w:val="18"/>
              </w:rPr>
            </w:pPr>
            <w:r w:rsidRPr="00680BB6">
              <w:rPr>
                <w:sz w:val="18"/>
                <w:szCs w:val="18"/>
              </w:rPr>
              <w:t>Affect</w:t>
            </w:r>
          </w:p>
        </w:tc>
        <w:tc>
          <w:tcPr>
            <w:tcW w:w="1030" w:type="pct"/>
            <w:tcBorders>
              <w:bottom w:val="single" w:sz="4" w:space="0" w:color="auto"/>
            </w:tcBorders>
            <w:tcMar>
              <w:left w:w="28" w:type="dxa"/>
              <w:right w:w="28" w:type="dxa"/>
            </w:tcMar>
            <w:vAlign w:val="center"/>
          </w:tcPr>
          <w:p w14:paraId="43C5F9BA" w14:textId="77777777" w:rsidR="00D90AC9" w:rsidRPr="00680BB6" w:rsidRDefault="00EC0D97" w:rsidP="00A3111D">
            <w:pPr>
              <w:pStyle w:val="2011-10"/>
              <w:adjustRightInd w:val="0"/>
              <w:snapToGrid w:val="0"/>
              <w:ind w:firstLineChars="0" w:firstLine="0"/>
              <w:rPr>
                <w:sz w:val="18"/>
                <w:szCs w:val="18"/>
              </w:rPr>
            </w:pPr>
            <w:r w:rsidRPr="00680BB6">
              <w:rPr>
                <w:sz w:val="18"/>
                <w:szCs w:val="18"/>
              </w:rPr>
              <w:t>Judgment</w:t>
            </w:r>
          </w:p>
        </w:tc>
        <w:tc>
          <w:tcPr>
            <w:tcW w:w="1030" w:type="pct"/>
            <w:tcBorders>
              <w:bottom w:val="single" w:sz="4" w:space="0" w:color="auto"/>
            </w:tcBorders>
            <w:tcMar>
              <w:left w:w="28" w:type="dxa"/>
              <w:right w:w="28" w:type="dxa"/>
            </w:tcMar>
            <w:vAlign w:val="center"/>
          </w:tcPr>
          <w:p w14:paraId="1D0A2891" w14:textId="77777777" w:rsidR="00D90AC9" w:rsidRPr="00680BB6" w:rsidRDefault="00EC0D97" w:rsidP="00A3111D">
            <w:pPr>
              <w:pStyle w:val="2011-10"/>
              <w:adjustRightInd w:val="0"/>
              <w:snapToGrid w:val="0"/>
              <w:ind w:firstLineChars="0" w:firstLine="0"/>
              <w:rPr>
                <w:sz w:val="18"/>
                <w:szCs w:val="18"/>
              </w:rPr>
            </w:pPr>
            <w:r w:rsidRPr="00680BB6">
              <w:rPr>
                <w:sz w:val="18"/>
                <w:szCs w:val="18"/>
              </w:rPr>
              <w:t>Appreciation</w:t>
            </w:r>
          </w:p>
        </w:tc>
        <w:tc>
          <w:tcPr>
            <w:tcW w:w="1030" w:type="pct"/>
            <w:tcBorders>
              <w:bottom w:val="single" w:sz="4" w:space="0" w:color="auto"/>
            </w:tcBorders>
            <w:tcMar>
              <w:left w:w="28" w:type="dxa"/>
              <w:right w:w="28" w:type="dxa"/>
            </w:tcMar>
            <w:vAlign w:val="center"/>
          </w:tcPr>
          <w:p w14:paraId="29C30DE8" w14:textId="77777777" w:rsidR="00D90AC9" w:rsidRPr="00680BB6" w:rsidRDefault="00EC0D97" w:rsidP="00A3111D">
            <w:pPr>
              <w:pStyle w:val="2011-10"/>
              <w:adjustRightInd w:val="0"/>
              <w:snapToGrid w:val="0"/>
              <w:ind w:firstLineChars="0" w:firstLine="0"/>
              <w:rPr>
                <w:sz w:val="18"/>
                <w:szCs w:val="18"/>
              </w:rPr>
            </w:pPr>
            <w:r w:rsidRPr="00680BB6">
              <w:rPr>
                <w:sz w:val="18"/>
                <w:szCs w:val="18"/>
              </w:rPr>
              <w:t>Total</w:t>
            </w:r>
          </w:p>
        </w:tc>
      </w:tr>
      <w:tr w:rsidR="00AD3142" w:rsidRPr="00680BB6" w14:paraId="35CD883B" w14:textId="77777777" w:rsidTr="007D7FAA">
        <w:trPr>
          <w:trHeight w:val="284"/>
          <w:jc w:val="center"/>
        </w:trPr>
        <w:tc>
          <w:tcPr>
            <w:tcW w:w="882" w:type="pct"/>
            <w:tcBorders>
              <w:top w:val="single" w:sz="4" w:space="0" w:color="auto"/>
              <w:bottom w:val="nil"/>
            </w:tcBorders>
            <w:tcMar>
              <w:left w:w="28" w:type="dxa"/>
              <w:right w:w="28" w:type="dxa"/>
            </w:tcMar>
            <w:vAlign w:val="center"/>
          </w:tcPr>
          <w:p w14:paraId="06ECBBD7"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Lenovo</w:t>
            </w:r>
          </w:p>
        </w:tc>
        <w:tc>
          <w:tcPr>
            <w:tcW w:w="1029" w:type="pct"/>
            <w:tcBorders>
              <w:top w:val="single" w:sz="4" w:space="0" w:color="auto"/>
              <w:bottom w:val="nil"/>
            </w:tcBorders>
            <w:tcMar>
              <w:left w:w="28" w:type="dxa"/>
              <w:right w:w="28" w:type="dxa"/>
            </w:tcMar>
            <w:vAlign w:val="center"/>
          </w:tcPr>
          <w:p w14:paraId="42EED2A4" w14:textId="77777777" w:rsidR="00D90AC9" w:rsidRPr="00680BB6" w:rsidRDefault="00D90AC9" w:rsidP="00A3111D">
            <w:pPr>
              <w:pStyle w:val="2011-10"/>
              <w:adjustRightInd w:val="0"/>
              <w:snapToGrid w:val="0"/>
              <w:ind w:firstLineChars="0" w:firstLine="0"/>
              <w:rPr>
                <w:sz w:val="18"/>
                <w:szCs w:val="18"/>
              </w:rPr>
            </w:pPr>
            <w:r w:rsidRPr="00680BB6">
              <w:rPr>
                <w:sz w:val="18"/>
                <w:szCs w:val="18"/>
                <w:lang w:bidi="ar"/>
              </w:rPr>
              <w:t>23</w:t>
            </w:r>
          </w:p>
        </w:tc>
        <w:tc>
          <w:tcPr>
            <w:tcW w:w="1030" w:type="pct"/>
            <w:tcBorders>
              <w:top w:val="single" w:sz="4" w:space="0" w:color="auto"/>
              <w:bottom w:val="nil"/>
            </w:tcBorders>
            <w:tcMar>
              <w:left w:w="28" w:type="dxa"/>
              <w:right w:w="28" w:type="dxa"/>
            </w:tcMar>
            <w:vAlign w:val="center"/>
          </w:tcPr>
          <w:p w14:paraId="5F13A582" w14:textId="77777777" w:rsidR="00D90AC9" w:rsidRPr="00680BB6" w:rsidRDefault="00D90AC9" w:rsidP="00A3111D">
            <w:pPr>
              <w:pStyle w:val="2011-10"/>
              <w:adjustRightInd w:val="0"/>
              <w:snapToGrid w:val="0"/>
              <w:ind w:firstLineChars="0" w:firstLine="0"/>
              <w:rPr>
                <w:sz w:val="18"/>
                <w:szCs w:val="18"/>
              </w:rPr>
            </w:pPr>
            <w:r w:rsidRPr="00680BB6">
              <w:rPr>
                <w:sz w:val="18"/>
                <w:szCs w:val="18"/>
                <w:lang w:bidi="ar"/>
              </w:rPr>
              <w:t>725</w:t>
            </w:r>
          </w:p>
        </w:tc>
        <w:tc>
          <w:tcPr>
            <w:tcW w:w="1030" w:type="pct"/>
            <w:tcBorders>
              <w:top w:val="single" w:sz="4" w:space="0" w:color="auto"/>
              <w:bottom w:val="nil"/>
            </w:tcBorders>
            <w:tcMar>
              <w:left w:w="28" w:type="dxa"/>
              <w:right w:w="28" w:type="dxa"/>
            </w:tcMar>
            <w:vAlign w:val="center"/>
          </w:tcPr>
          <w:p w14:paraId="0FC15475" w14:textId="77777777" w:rsidR="00D90AC9" w:rsidRPr="00680BB6" w:rsidRDefault="00D90AC9" w:rsidP="00A3111D">
            <w:pPr>
              <w:pStyle w:val="2011-10"/>
              <w:adjustRightInd w:val="0"/>
              <w:snapToGrid w:val="0"/>
              <w:ind w:firstLineChars="0" w:firstLine="0"/>
              <w:rPr>
                <w:sz w:val="18"/>
                <w:szCs w:val="18"/>
              </w:rPr>
            </w:pPr>
            <w:r w:rsidRPr="00680BB6">
              <w:rPr>
                <w:sz w:val="18"/>
                <w:szCs w:val="18"/>
                <w:lang w:bidi="ar"/>
              </w:rPr>
              <w:t>957</w:t>
            </w:r>
          </w:p>
        </w:tc>
        <w:tc>
          <w:tcPr>
            <w:tcW w:w="1030" w:type="pct"/>
            <w:tcBorders>
              <w:top w:val="single" w:sz="4" w:space="0" w:color="auto"/>
              <w:bottom w:val="nil"/>
            </w:tcBorders>
            <w:tcMar>
              <w:left w:w="28" w:type="dxa"/>
              <w:right w:w="28" w:type="dxa"/>
            </w:tcMar>
            <w:vAlign w:val="center"/>
          </w:tcPr>
          <w:p w14:paraId="06D1B305" w14:textId="77777777" w:rsidR="00D90AC9" w:rsidRPr="00680BB6" w:rsidRDefault="00D90AC9" w:rsidP="00A3111D">
            <w:pPr>
              <w:pStyle w:val="2011-10"/>
              <w:adjustRightInd w:val="0"/>
              <w:snapToGrid w:val="0"/>
              <w:ind w:firstLineChars="0" w:firstLine="0"/>
              <w:rPr>
                <w:sz w:val="18"/>
                <w:szCs w:val="18"/>
              </w:rPr>
            </w:pPr>
            <w:r w:rsidRPr="00680BB6">
              <w:rPr>
                <w:sz w:val="18"/>
                <w:szCs w:val="18"/>
                <w:lang w:bidi="ar"/>
              </w:rPr>
              <w:t>1</w:t>
            </w:r>
            <w:r w:rsidR="00EC0D97" w:rsidRPr="00680BB6">
              <w:rPr>
                <w:sz w:val="18"/>
                <w:szCs w:val="18"/>
                <w:lang w:bidi="ar"/>
              </w:rPr>
              <w:t>,</w:t>
            </w:r>
            <w:r w:rsidRPr="00680BB6">
              <w:rPr>
                <w:sz w:val="18"/>
                <w:szCs w:val="18"/>
                <w:lang w:bidi="ar"/>
              </w:rPr>
              <w:t>705</w:t>
            </w:r>
          </w:p>
        </w:tc>
      </w:tr>
      <w:tr w:rsidR="00AD3142" w:rsidRPr="00680BB6" w14:paraId="1A4B864D" w14:textId="77777777" w:rsidTr="007D7FAA">
        <w:trPr>
          <w:trHeight w:val="284"/>
          <w:jc w:val="center"/>
        </w:trPr>
        <w:tc>
          <w:tcPr>
            <w:tcW w:w="882" w:type="pct"/>
            <w:tcBorders>
              <w:top w:val="nil"/>
            </w:tcBorders>
            <w:tcMar>
              <w:left w:w="28" w:type="dxa"/>
              <w:right w:w="28" w:type="dxa"/>
            </w:tcMar>
            <w:vAlign w:val="center"/>
          </w:tcPr>
          <w:p w14:paraId="28F008DD"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Intel</w:t>
            </w:r>
          </w:p>
        </w:tc>
        <w:tc>
          <w:tcPr>
            <w:tcW w:w="1029" w:type="pct"/>
            <w:tcBorders>
              <w:top w:val="nil"/>
            </w:tcBorders>
            <w:tcMar>
              <w:left w:w="28" w:type="dxa"/>
              <w:right w:w="28" w:type="dxa"/>
            </w:tcMar>
            <w:vAlign w:val="center"/>
          </w:tcPr>
          <w:p w14:paraId="1B90E06D" w14:textId="77777777" w:rsidR="00D90AC9" w:rsidRPr="00680BB6" w:rsidRDefault="00D90AC9" w:rsidP="00A3111D">
            <w:pPr>
              <w:pStyle w:val="2011-10"/>
              <w:adjustRightInd w:val="0"/>
              <w:snapToGrid w:val="0"/>
              <w:ind w:firstLineChars="0" w:firstLine="0"/>
              <w:rPr>
                <w:sz w:val="18"/>
                <w:szCs w:val="18"/>
              </w:rPr>
            </w:pPr>
            <w:r w:rsidRPr="00680BB6">
              <w:rPr>
                <w:sz w:val="18"/>
                <w:szCs w:val="18"/>
                <w:lang w:bidi="ar"/>
              </w:rPr>
              <w:t>75</w:t>
            </w:r>
          </w:p>
        </w:tc>
        <w:tc>
          <w:tcPr>
            <w:tcW w:w="1030" w:type="pct"/>
            <w:tcBorders>
              <w:top w:val="nil"/>
            </w:tcBorders>
            <w:tcMar>
              <w:left w:w="28" w:type="dxa"/>
              <w:right w:w="28" w:type="dxa"/>
            </w:tcMar>
            <w:vAlign w:val="center"/>
          </w:tcPr>
          <w:p w14:paraId="1FFE7CC8" w14:textId="77777777" w:rsidR="00D90AC9" w:rsidRPr="00680BB6" w:rsidRDefault="00D90AC9" w:rsidP="00A3111D">
            <w:pPr>
              <w:pStyle w:val="2011-10"/>
              <w:adjustRightInd w:val="0"/>
              <w:snapToGrid w:val="0"/>
              <w:ind w:firstLineChars="0" w:firstLine="0"/>
              <w:rPr>
                <w:sz w:val="18"/>
                <w:szCs w:val="18"/>
              </w:rPr>
            </w:pPr>
            <w:r w:rsidRPr="00680BB6">
              <w:rPr>
                <w:sz w:val="18"/>
                <w:szCs w:val="18"/>
                <w:lang w:bidi="ar"/>
              </w:rPr>
              <w:t>1</w:t>
            </w:r>
            <w:r w:rsidR="00EC0D97" w:rsidRPr="00680BB6">
              <w:rPr>
                <w:sz w:val="18"/>
                <w:szCs w:val="18"/>
                <w:lang w:bidi="ar"/>
              </w:rPr>
              <w:t>,</w:t>
            </w:r>
            <w:r w:rsidRPr="00680BB6">
              <w:rPr>
                <w:sz w:val="18"/>
                <w:szCs w:val="18"/>
                <w:lang w:bidi="ar"/>
              </w:rPr>
              <w:t>424</w:t>
            </w:r>
          </w:p>
        </w:tc>
        <w:tc>
          <w:tcPr>
            <w:tcW w:w="1030" w:type="pct"/>
            <w:tcBorders>
              <w:top w:val="nil"/>
            </w:tcBorders>
            <w:tcMar>
              <w:left w:w="28" w:type="dxa"/>
              <w:right w:w="28" w:type="dxa"/>
            </w:tcMar>
            <w:vAlign w:val="center"/>
          </w:tcPr>
          <w:p w14:paraId="0105CD91" w14:textId="77777777" w:rsidR="00D90AC9" w:rsidRPr="00680BB6" w:rsidRDefault="00D90AC9" w:rsidP="00A3111D">
            <w:pPr>
              <w:pStyle w:val="2011-10"/>
              <w:adjustRightInd w:val="0"/>
              <w:snapToGrid w:val="0"/>
              <w:ind w:firstLineChars="0" w:firstLine="0"/>
              <w:rPr>
                <w:sz w:val="18"/>
                <w:szCs w:val="18"/>
              </w:rPr>
            </w:pPr>
            <w:r w:rsidRPr="00680BB6">
              <w:rPr>
                <w:sz w:val="18"/>
                <w:szCs w:val="18"/>
                <w:lang w:bidi="ar"/>
              </w:rPr>
              <w:t>1</w:t>
            </w:r>
            <w:r w:rsidR="00EC0D97" w:rsidRPr="00680BB6">
              <w:rPr>
                <w:sz w:val="18"/>
                <w:szCs w:val="18"/>
                <w:lang w:bidi="ar"/>
              </w:rPr>
              <w:t>,</w:t>
            </w:r>
            <w:r w:rsidRPr="00680BB6">
              <w:rPr>
                <w:sz w:val="18"/>
                <w:szCs w:val="18"/>
                <w:lang w:bidi="ar"/>
              </w:rPr>
              <w:t>205</w:t>
            </w:r>
          </w:p>
        </w:tc>
        <w:tc>
          <w:tcPr>
            <w:tcW w:w="1030" w:type="pct"/>
            <w:tcBorders>
              <w:top w:val="nil"/>
            </w:tcBorders>
            <w:tcMar>
              <w:left w:w="28" w:type="dxa"/>
              <w:right w:w="28" w:type="dxa"/>
            </w:tcMar>
            <w:vAlign w:val="center"/>
          </w:tcPr>
          <w:p w14:paraId="56ABDD09" w14:textId="77777777" w:rsidR="00D90AC9" w:rsidRPr="00680BB6" w:rsidRDefault="00D90AC9" w:rsidP="00A3111D">
            <w:pPr>
              <w:pStyle w:val="2011-10"/>
              <w:adjustRightInd w:val="0"/>
              <w:snapToGrid w:val="0"/>
              <w:ind w:firstLineChars="0" w:firstLine="0"/>
              <w:rPr>
                <w:sz w:val="18"/>
                <w:szCs w:val="18"/>
              </w:rPr>
            </w:pPr>
            <w:r w:rsidRPr="00680BB6">
              <w:rPr>
                <w:sz w:val="18"/>
                <w:szCs w:val="18"/>
                <w:lang w:bidi="ar"/>
              </w:rPr>
              <w:t>2</w:t>
            </w:r>
            <w:r w:rsidR="00EC0D97" w:rsidRPr="00680BB6">
              <w:rPr>
                <w:sz w:val="18"/>
                <w:szCs w:val="18"/>
                <w:lang w:bidi="ar"/>
              </w:rPr>
              <w:t>,</w:t>
            </w:r>
            <w:r w:rsidRPr="00680BB6">
              <w:rPr>
                <w:sz w:val="18"/>
                <w:szCs w:val="18"/>
                <w:lang w:bidi="ar"/>
              </w:rPr>
              <w:t>704</w:t>
            </w:r>
          </w:p>
        </w:tc>
      </w:tr>
      <w:tr w:rsidR="00AD3142" w:rsidRPr="00680BB6" w14:paraId="72FF628F" w14:textId="77777777" w:rsidTr="007D7FAA">
        <w:trPr>
          <w:trHeight w:val="284"/>
          <w:jc w:val="center"/>
        </w:trPr>
        <w:tc>
          <w:tcPr>
            <w:tcW w:w="882" w:type="pct"/>
            <w:tcMar>
              <w:left w:w="28" w:type="dxa"/>
              <w:right w:w="28" w:type="dxa"/>
            </w:tcMar>
            <w:vAlign w:val="center"/>
          </w:tcPr>
          <w:p w14:paraId="5E6C09B8"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Total</w:t>
            </w:r>
          </w:p>
        </w:tc>
        <w:tc>
          <w:tcPr>
            <w:tcW w:w="1029" w:type="pct"/>
            <w:tcMar>
              <w:left w:w="28" w:type="dxa"/>
              <w:right w:w="28" w:type="dxa"/>
            </w:tcMar>
            <w:vAlign w:val="center"/>
          </w:tcPr>
          <w:p w14:paraId="71BDB833" w14:textId="77777777" w:rsidR="00D90AC9" w:rsidRPr="00680BB6" w:rsidRDefault="00D90AC9" w:rsidP="00A3111D">
            <w:pPr>
              <w:pStyle w:val="2011-10"/>
              <w:adjustRightInd w:val="0"/>
              <w:snapToGrid w:val="0"/>
              <w:ind w:firstLineChars="0" w:firstLine="0"/>
              <w:rPr>
                <w:sz w:val="18"/>
                <w:szCs w:val="18"/>
              </w:rPr>
            </w:pPr>
            <w:r w:rsidRPr="00680BB6">
              <w:rPr>
                <w:sz w:val="18"/>
                <w:szCs w:val="18"/>
                <w:lang w:bidi="ar"/>
              </w:rPr>
              <w:t>98</w:t>
            </w:r>
          </w:p>
        </w:tc>
        <w:tc>
          <w:tcPr>
            <w:tcW w:w="1030" w:type="pct"/>
            <w:tcMar>
              <w:left w:w="28" w:type="dxa"/>
              <w:right w:w="28" w:type="dxa"/>
            </w:tcMar>
            <w:vAlign w:val="center"/>
          </w:tcPr>
          <w:p w14:paraId="16506CFF" w14:textId="77777777" w:rsidR="00D90AC9" w:rsidRPr="00680BB6" w:rsidRDefault="00D90AC9" w:rsidP="00A3111D">
            <w:pPr>
              <w:pStyle w:val="2011-10"/>
              <w:adjustRightInd w:val="0"/>
              <w:snapToGrid w:val="0"/>
              <w:ind w:firstLineChars="0" w:firstLine="0"/>
              <w:rPr>
                <w:sz w:val="18"/>
                <w:szCs w:val="18"/>
              </w:rPr>
            </w:pPr>
            <w:r w:rsidRPr="00680BB6">
              <w:rPr>
                <w:sz w:val="18"/>
                <w:szCs w:val="18"/>
                <w:lang w:bidi="ar"/>
              </w:rPr>
              <w:t>2</w:t>
            </w:r>
            <w:r w:rsidR="00EC0D97" w:rsidRPr="00680BB6">
              <w:rPr>
                <w:sz w:val="18"/>
                <w:szCs w:val="18"/>
                <w:lang w:bidi="ar"/>
              </w:rPr>
              <w:t>,</w:t>
            </w:r>
            <w:r w:rsidRPr="00680BB6">
              <w:rPr>
                <w:sz w:val="18"/>
                <w:szCs w:val="18"/>
                <w:lang w:bidi="ar"/>
              </w:rPr>
              <w:t>149</w:t>
            </w:r>
          </w:p>
        </w:tc>
        <w:tc>
          <w:tcPr>
            <w:tcW w:w="1030" w:type="pct"/>
            <w:tcMar>
              <w:left w:w="28" w:type="dxa"/>
              <w:right w:w="28" w:type="dxa"/>
            </w:tcMar>
            <w:vAlign w:val="center"/>
          </w:tcPr>
          <w:p w14:paraId="26723ED7" w14:textId="77777777" w:rsidR="00D90AC9" w:rsidRPr="00680BB6" w:rsidRDefault="00D90AC9" w:rsidP="00A3111D">
            <w:pPr>
              <w:pStyle w:val="2011-10"/>
              <w:adjustRightInd w:val="0"/>
              <w:snapToGrid w:val="0"/>
              <w:ind w:firstLineChars="0" w:firstLine="0"/>
              <w:rPr>
                <w:sz w:val="18"/>
                <w:szCs w:val="18"/>
              </w:rPr>
            </w:pPr>
            <w:r w:rsidRPr="00680BB6">
              <w:rPr>
                <w:sz w:val="18"/>
                <w:szCs w:val="18"/>
                <w:lang w:bidi="ar"/>
              </w:rPr>
              <w:t>2</w:t>
            </w:r>
            <w:r w:rsidR="00EC0D97" w:rsidRPr="00680BB6">
              <w:rPr>
                <w:sz w:val="18"/>
                <w:szCs w:val="18"/>
                <w:lang w:bidi="ar"/>
              </w:rPr>
              <w:t>,</w:t>
            </w:r>
            <w:r w:rsidRPr="00680BB6">
              <w:rPr>
                <w:sz w:val="18"/>
                <w:szCs w:val="18"/>
                <w:lang w:bidi="ar"/>
              </w:rPr>
              <w:t>162</w:t>
            </w:r>
          </w:p>
        </w:tc>
        <w:tc>
          <w:tcPr>
            <w:tcW w:w="1030" w:type="pct"/>
            <w:tcMar>
              <w:left w:w="28" w:type="dxa"/>
              <w:right w:w="28" w:type="dxa"/>
            </w:tcMar>
            <w:vAlign w:val="center"/>
          </w:tcPr>
          <w:p w14:paraId="07E18D89" w14:textId="77777777" w:rsidR="00D90AC9" w:rsidRPr="00680BB6" w:rsidRDefault="00D90AC9" w:rsidP="00A3111D">
            <w:pPr>
              <w:pStyle w:val="2011-10"/>
              <w:adjustRightInd w:val="0"/>
              <w:snapToGrid w:val="0"/>
              <w:ind w:firstLineChars="0" w:firstLine="0"/>
              <w:rPr>
                <w:sz w:val="18"/>
                <w:szCs w:val="18"/>
              </w:rPr>
            </w:pPr>
            <w:r w:rsidRPr="00680BB6">
              <w:rPr>
                <w:sz w:val="18"/>
                <w:szCs w:val="18"/>
                <w:lang w:bidi="ar"/>
              </w:rPr>
              <w:t>4</w:t>
            </w:r>
            <w:r w:rsidR="00EC0D97" w:rsidRPr="00680BB6">
              <w:rPr>
                <w:sz w:val="18"/>
                <w:szCs w:val="18"/>
                <w:lang w:bidi="ar"/>
              </w:rPr>
              <w:t>,</w:t>
            </w:r>
            <w:r w:rsidRPr="00680BB6">
              <w:rPr>
                <w:sz w:val="18"/>
                <w:szCs w:val="18"/>
                <w:lang w:bidi="ar"/>
              </w:rPr>
              <w:t>409</w:t>
            </w:r>
          </w:p>
        </w:tc>
      </w:tr>
    </w:tbl>
    <w:p w14:paraId="4A750514" w14:textId="77777777" w:rsidR="00D90AC9" w:rsidRPr="00680BB6" w:rsidRDefault="00D90AC9" w:rsidP="00DC213B">
      <w:pPr>
        <w:pStyle w:val="2011-18"/>
      </w:pPr>
    </w:p>
    <w:p w14:paraId="0650B74C" w14:textId="77777777" w:rsidR="00D90AC9" w:rsidRPr="00680BB6" w:rsidRDefault="00D90AC9" w:rsidP="007D7FAA">
      <w:pPr>
        <w:pStyle w:val="2011-10"/>
        <w:widowControl/>
        <w:ind w:firstLine="420"/>
      </w:pPr>
      <w:r w:rsidRPr="00680BB6">
        <w:t>Chi-square</w:t>
      </w:r>
      <w:r w:rsidR="00AF6515" w:rsidRPr="00680BB6">
        <w:t xml:space="preserve"> </w:t>
      </w:r>
      <w:r w:rsidRPr="00680BB6">
        <w:t>test</w:t>
      </w:r>
      <w:r w:rsidR="00AF6515" w:rsidRPr="00680BB6">
        <w:t xml:space="preserve"> </w:t>
      </w:r>
      <w:r w:rsidRPr="00680BB6">
        <w:t>shows</w:t>
      </w:r>
      <w:r w:rsidR="00AF6515" w:rsidRPr="00680BB6">
        <w:t xml:space="preserve"> </w:t>
      </w:r>
      <w:r w:rsidRPr="00680BB6">
        <w:t>that</w:t>
      </w:r>
      <w:r w:rsidR="00AF6515" w:rsidRPr="00680BB6">
        <w:t xml:space="preserve"> </w:t>
      </w:r>
      <w:r w:rsidRPr="00680BB6">
        <w:t>there</w:t>
      </w:r>
      <w:r w:rsidR="00AF6515" w:rsidRPr="00680BB6">
        <w:t xml:space="preserve"> </w:t>
      </w:r>
      <w:r w:rsidRPr="00680BB6">
        <w:t>is</w:t>
      </w:r>
      <w:r w:rsidR="00AF6515" w:rsidRPr="00680BB6">
        <w:t xml:space="preserve"> </w:t>
      </w:r>
      <w:r w:rsidRPr="00680BB6">
        <w:t>a</w:t>
      </w:r>
      <w:r w:rsidR="00AF6515" w:rsidRPr="00680BB6">
        <w:t xml:space="preserve"> </w:t>
      </w:r>
      <w:r w:rsidRPr="00680BB6">
        <w:t>highly</w:t>
      </w:r>
      <w:r w:rsidR="00AF6515" w:rsidRPr="00680BB6">
        <w:t xml:space="preserve"> </w:t>
      </w:r>
      <w:r w:rsidRPr="00680BB6">
        <w:t>significant</w:t>
      </w:r>
      <w:r w:rsidR="00AF6515" w:rsidRPr="00680BB6">
        <w:t xml:space="preserve"> </w:t>
      </w:r>
      <w:r w:rsidRPr="00680BB6">
        <w:t>difference</w:t>
      </w:r>
      <w:r w:rsidR="00AF6515" w:rsidRPr="00680BB6">
        <w:t xml:space="preserve"> </w:t>
      </w:r>
      <w:r w:rsidRPr="00680BB6">
        <w:t>in</w:t>
      </w:r>
      <w:r w:rsidR="00AF6515" w:rsidRPr="00680BB6">
        <w:t xml:space="preserve"> </w:t>
      </w:r>
      <w:r w:rsidRPr="00680BB6">
        <w:t>the</w:t>
      </w:r>
      <w:r w:rsidR="00AF6515" w:rsidRPr="00680BB6">
        <w:t xml:space="preserve"> </w:t>
      </w:r>
      <w:r w:rsidRPr="00680BB6">
        <w:t>distribution</w:t>
      </w:r>
      <w:r w:rsidR="00AF6515" w:rsidRPr="00680BB6">
        <w:t xml:space="preserve"> </w:t>
      </w:r>
      <w:r w:rsidRPr="00680BB6">
        <w:t>of</w:t>
      </w:r>
      <w:r w:rsidR="00AF6515" w:rsidRPr="00680BB6">
        <w:t xml:space="preserve"> </w:t>
      </w:r>
      <w:r w:rsidRPr="00680BB6">
        <w:t>positive</w:t>
      </w:r>
      <w:r w:rsidR="00AF6515" w:rsidRPr="00680BB6">
        <w:t xml:space="preserve"> </w:t>
      </w:r>
      <w:r w:rsidRPr="00680BB6">
        <w:t>attitude</w:t>
      </w:r>
      <w:r w:rsidR="00AF6515" w:rsidRPr="00680BB6">
        <w:t xml:space="preserve"> </w:t>
      </w:r>
      <w:r w:rsidRPr="00680BB6">
        <w:t>resources</w:t>
      </w:r>
      <w:r w:rsidR="00AF6515" w:rsidRPr="00680BB6">
        <w:t xml:space="preserve"> </w:t>
      </w:r>
      <w:r w:rsidRPr="00680BB6">
        <w:t>between</w:t>
      </w:r>
      <w:r w:rsidR="00AF6515" w:rsidRPr="00680BB6">
        <w:t xml:space="preserve"> </w:t>
      </w:r>
      <w:r w:rsidRPr="00680BB6">
        <w:t>Lenovo</w:t>
      </w:r>
      <w:r w:rsidR="00AF6515" w:rsidRPr="00680BB6">
        <w:t xml:space="preserve"> </w:t>
      </w:r>
      <w:r w:rsidRPr="00680BB6">
        <w:t>and</w:t>
      </w:r>
      <w:r w:rsidR="00AF6515" w:rsidRPr="00680BB6">
        <w:t xml:space="preserve"> </w:t>
      </w:r>
      <w:r w:rsidRPr="00680BB6">
        <w:t>Intel</w:t>
      </w:r>
      <w:r w:rsidR="00AF6515" w:rsidRPr="00680BB6">
        <w:t xml:space="preserve"> </w:t>
      </w:r>
      <w:r w:rsidRPr="00680BB6">
        <w:t>(</w:t>
      </w:r>
      <w:r w:rsidRPr="00680BB6">
        <w:rPr>
          <w:i/>
          <w:iCs/>
        </w:rPr>
        <w:t>χ</w:t>
      </w:r>
      <w:r w:rsidRPr="00680BB6">
        <w:t>²</w:t>
      </w:r>
      <w:r w:rsidR="00AF6515" w:rsidRPr="00680BB6">
        <w:t xml:space="preserve"> </w:t>
      </w:r>
      <w:r w:rsidRPr="00680BB6">
        <w:t>=</w:t>
      </w:r>
      <w:r w:rsidR="00AF6515" w:rsidRPr="00680BB6">
        <w:t xml:space="preserve"> </w:t>
      </w:r>
      <w:r w:rsidRPr="00680BB6">
        <w:t>60.57,</w:t>
      </w:r>
      <w:r w:rsidR="00AF6515" w:rsidRPr="00680BB6">
        <w:t xml:space="preserve"> </w:t>
      </w:r>
      <w:r w:rsidRPr="00680BB6">
        <w:rPr>
          <w:i/>
          <w:iCs/>
        </w:rPr>
        <w:t>df</w:t>
      </w:r>
      <w:r w:rsidR="00AF6515" w:rsidRPr="00680BB6">
        <w:t xml:space="preserve"> </w:t>
      </w:r>
      <w:r w:rsidRPr="00680BB6">
        <w:t>=</w:t>
      </w:r>
      <w:r w:rsidR="00AF6515" w:rsidRPr="00680BB6">
        <w:t xml:space="preserve"> </w:t>
      </w:r>
      <w:r w:rsidRPr="00680BB6">
        <w:t>2,</w:t>
      </w:r>
      <w:r w:rsidR="00AF6515" w:rsidRPr="00680BB6">
        <w:t xml:space="preserve"> </w:t>
      </w:r>
      <w:r w:rsidRPr="00680BB6">
        <w:rPr>
          <w:i/>
          <w:iCs/>
        </w:rPr>
        <w:t>p</w:t>
      </w:r>
      <w:r w:rsidR="00AF6515" w:rsidRPr="00680BB6">
        <w:t xml:space="preserve"> </w:t>
      </w:r>
      <w:r w:rsidRPr="00680BB6">
        <w:t>&lt;</w:t>
      </w:r>
      <w:r w:rsidR="00AF6515" w:rsidRPr="00680BB6">
        <w:t xml:space="preserve"> </w:t>
      </w:r>
      <w:r w:rsidRPr="00680BB6">
        <w:t>0.001).</w:t>
      </w:r>
      <w:r w:rsidR="00AF6515" w:rsidRPr="00680BB6">
        <w:t xml:space="preserve"> </w:t>
      </w:r>
      <w:r w:rsidRPr="00680BB6">
        <w:t>Further</w:t>
      </w:r>
      <w:r w:rsidR="00AF6515" w:rsidRPr="00680BB6">
        <w:t xml:space="preserve"> </w:t>
      </w:r>
      <w:r w:rsidRPr="00680BB6">
        <w:t>study</w:t>
      </w:r>
      <w:r w:rsidR="00AF6515" w:rsidRPr="00680BB6">
        <w:t xml:space="preserve"> </w:t>
      </w:r>
      <w:r w:rsidRPr="00680BB6">
        <w:t>will</w:t>
      </w:r>
      <w:r w:rsidR="00AF6515" w:rsidRPr="00680BB6">
        <w:t xml:space="preserve"> </w:t>
      </w:r>
      <w:r w:rsidRPr="00680BB6">
        <w:t>focus</w:t>
      </w:r>
      <w:r w:rsidR="00AF6515" w:rsidRPr="00680BB6">
        <w:t xml:space="preserve"> </w:t>
      </w:r>
      <w:r w:rsidRPr="00680BB6">
        <w:t>on</w:t>
      </w:r>
      <w:r w:rsidR="00AF6515" w:rsidRPr="00680BB6">
        <w:t xml:space="preserve"> </w:t>
      </w:r>
      <w:r w:rsidRPr="00680BB6">
        <w:t>each</w:t>
      </w:r>
      <w:r w:rsidR="00AF6515" w:rsidRPr="00680BB6">
        <w:t xml:space="preserve"> </w:t>
      </w:r>
      <w:r w:rsidRPr="00680BB6">
        <w:t>subtype</w:t>
      </w:r>
      <w:r w:rsidR="00AF6515" w:rsidRPr="00680BB6">
        <w:t xml:space="preserve"> </w:t>
      </w:r>
      <w:r w:rsidRPr="00680BB6">
        <w:t>and</w:t>
      </w:r>
      <w:r w:rsidR="00AF6515" w:rsidRPr="00680BB6">
        <w:t xml:space="preserve"> </w:t>
      </w:r>
      <w:r w:rsidRPr="00680BB6">
        <w:t>intend</w:t>
      </w:r>
      <w:r w:rsidR="00AF6515" w:rsidRPr="00680BB6">
        <w:t xml:space="preserve"> </w:t>
      </w:r>
      <w:r w:rsidRPr="00680BB6">
        <w:t>to</w:t>
      </w:r>
      <w:r w:rsidR="00AF6515" w:rsidRPr="00680BB6">
        <w:t xml:space="preserve"> </w:t>
      </w:r>
      <w:r w:rsidRPr="00680BB6">
        <w:t>find</w:t>
      </w:r>
      <w:r w:rsidR="00AF6515" w:rsidRPr="00680BB6">
        <w:t xml:space="preserve"> </w:t>
      </w:r>
      <w:r w:rsidRPr="00680BB6">
        <w:t>out</w:t>
      </w:r>
      <w:r w:rsidR="00AF6515" w:rsidRPr="00680BB6">
        <w:t xml:space="preserve"> </w:t>
      </w:r>
      <w:r w:rsidRPr="00680BB6">
        <w:t>more</w:t>
      </w:r>
      <w:r w:rsidR="00AF6515" w:rsidRPr="00680BB6">
        <w:t xml:space="preserve"> </w:t>
      </w:r>
      <w:r w:rsidRPr="00680BB6">
        <w:t>differences</w:t>
      </w:r>
      <w:r w:rsidR="00AF6515" w:rsidRPr="00680BB6">
        <w:t xml:space="preserve"> </w:t>
      </w:r>
      <w:r w:rsidRPr="00680BB6">
        <w:t>of</w:t>
      </w:r>
      <w:r w:rsidR="00AF6515" w:rsidRPr="00680BB6">
        <w:t xml:space="preserve"> </w:t>
      </w:r>
      <w:r w:rsidRPr="00680BB6">
        <w:t>patterns</w:t>
      </w:r>
      <w:r w:rsidR="00AF6515" w:rsidRPr="00680BB6">
        <w:t xml:space="preserve"> </w:t>
      </w:r>
      <w:r w:rsidRPr="00680BB6">
        <w:t>between</w:t>
      </w:r>
      <w:r w:rsidR="00AF6515" w:rsidRPr="00680BB6">
        <w:t xml:space="preserve"> </w:t>
      </w:r>
      <w:r w:rsidRPr="00680BB6">
        <w:t>the</w:t>
      </w:r>
      <w:r w:rsidR="00AF6515" w:rsidRPr="00680BB6">
        <w:t xml:space="preserve"> </w:t>
      </w:r>
      <w:r w:rsidRPr="00680BB6">
        <w:t>two</w:t>
      </w:r>
      <w:r w:rsidR="00AF6515" w:rsidRPr="00680BB6">
        <w:t xml:space="preserve"> </w:t>
      </w:r>
      <w:r w:rsidRPr="00680BB6">
        <w:t>companies.</w:t>
      </w:r>
    </w:p>
    <w:p w14:paraId="619488B8" w14:textId="77777777" w:rsidR="003740B7" w:rsidRPr="00680BB6" w:rsidRDefault="003740B7" w:rsidP="000B413F">
      <w:pPr>
        <w:pStyle w:val="2011-18"/>
      </w:pPr>
    </w:p>
    <w:p w14:paraId="1A4DD7D5" w14:textId="77777777" w:rsidR="00DC213B" w:rsidRPr="00680BB6" w:rsidRDefault="00D90AC9" w:rsidP="00DC213B">
      <w:pPr>
        <w:pStyle w:val="2011-10"/>
        <w:ind w:firstLineChars="0" w:firstLine="0"/>
      </w:pPr>
      <w:r w:rsidRPr="00680BB6">
        <w:t>Table</w:t>
      </w:r>
      <w:r w:rsidR="00AF6515" w:rsidRPr="00680BB6">
        <w:t xml:space="preserve"> </w:t>
      </w:r>
      <w:r w:rsidR="00DC213B" w:rsidRPr="00680BB6">
        <w:t>5</w:t>
      </w:r>
    </w:p>
    <w:p w14:paraId="375DC9D1" w14:textId="77777777" w:rsidR="00D90AC9" w:rsidRPr="00680BB6" w:rsidRDefault="00D90AC9" w:rsidP="00DC213B">
      <w:pPr>
        <w:pStyle w:val="2011-10"/>
        <w:ind w:firstLineChars="0" w:firstLine="0"/>
        <w:rPr>
          <w:i/>
        </w:rPr>
      </w:pPr>
      <w:r w:rsidRPr="00680BB6">
        <w:rPr>
          <w:i/>
        </w:rPr>
        <w:t>Distribution</w:t>
      </w:r>
      <w:r w:rsidR="00AF6515" w:rsidRPr="00680BB6">
        <w:rPr>
          <w:i/>
        </w:rPr>
        <w:t xml:space="preserve"> </w:t>
      </w:r>
      <w:r w:rsidRPr="00680BB6">
        <w:rPr>
          <w:i/>
        </w:rPr>
        <w:t>Patterns</w:t>
      </w:r>
      <w:r w:rsidR="00AF6515" w:rsidRPr="00680BB6">
        <w:rPr>
          <w:i/>
        </w:rPr>
        <w:t xml:space="preserve"> </w:t>
      </w:r>
      <w:r w:rsidRPr="00680BB6">
        <w:rPr>
          <w:i/>
        </w:rPr>
        <w:t>of</w:t>
      </w:r>
      <w:r w:rsidR="00AF6515" w:rsidRPr="00680BB6">
        <w:rPr>
          <w:i/>
        </w:rPr>
        <w:t xml:space="preserve"> </w:t>
      </w:r>
      <w:r w:rsidRPr="00680BB6">
        <w:rPr>
          <w:i/>
        </w:rPr>
        <w:t>Affect</w:t>
      </w:r>
      <w:r w:rsidR="00AF6515" w:rsidRPr="00680BB6">
        <w:rPr>
          <w:i/>
        </w:rPr>
        <w:t xml:space="preserve"> </w:t>
      </w:r>
      <w:r w:rsidRPr="00680BB6">
        <w:rPr>
          <w:i/>
        </w:rPr>
        <w:t>Resources*</w:t>
      </w:r>
    </w:p>
    <w:tbl>
      <w:tblPr>
        <w:tblStyle w:val="af5"/>
        <w:tblW w:w="9412"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156"/>
        <w:gridCol w:w="1813"/>
        <w:gridCol w:w="1815"/>
        <w:gridCol w:w="1815"/>
        <w:gridCol w:w="1813"/>
      </w:tblGrid>
      <w:tr w:rsidR="00AD3142" w:rsidRPr="00680BB6" w14:paraId="3E535916" w14:textId="77777777" w:rsidTr="00BF124B">
        <w:trPr>
          <w:trHeight w:val="270"/>
          <w:jc w:val="center"/>
        </w:trPr>
        <w:tc>
          <w:tcPr>
            <w:tcW w:w="1146" w:type="pct"/>
            <w:tcBorders>
              <w:bottom w:val="single" w:sz="4" w:space="0" w:color="auto"/>
            </w:tcBorders>
            <w:tcMar>
              <w:left w:w="28" w:type="dxa"/>
              <w:right w:w="28" w:type="dxa"/>
            </w:tcMar>
            <w:vAlign w:val="center"/>
          </w:tcPr>
          <w:p w14:paraId="24141CB0"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Type</w:t>
            </w:r>
          </w:p>
        </w:tc>
        <w:tc>
          <w:tcPr>
            <w:tcW w:w="1927" w:type="pct"/>
            <w:gridSpan w:val="2"/>
            <w:tcBorders>
              <w:bottom w:val="single" w:sz="4" w:space="0" w:color="auto"/>
            </w:tcBorders>
            <w:tcMar>
              <w:left w:w="28" w:type="dxa"/>
              <w:right w:w="28" w:type="dxa"/>
            </w:tcMar>
            <w:vAlign w:val="center"/>
          </w:tcPr>
          <w:p w14:paraId="329D4389" w14:textId="77777777" w:rsidR="00D90AC9" w:rsidRPr="00680BB6" w:rsidRDefault="00D90AC9" w:rsidP="00BF124B">
            <w:pPr>
              <w:pStyle w:val="2011-10"/>
              <w:adjustRightInd w:val="0"/>
              <w:snapToGrid w:val="0"/>
              <w:ind w:firstLineChars="0" w:firstLine="0"/>
              <w:jc w:val="center"/>
              <w:rPr>
                <w:sz w:val="18"/>
                <w:szCs w:val="18"/>
              </w:rPr>
            </w:pPr>
            <w:r w:rsidRPr="00680BB6">
              <w:rPr>
                <w:sz w:val="18"/>
                <w:szCs w:val="18"/>
              </w:rPr>
              <w:t>Lenovo</w:t>
            </w:r>
          </w:p>
        </w:tc>
        <w:tc>
          <w:tcPr>
            <w:tcW w:w="1927" w:type="pct"/>
            <w:gridSpan w:val="2"/>
            <w:tcBorders>
              <w:bottom w:val="single" w:sz="4" w:space="0" w:color="auto"/>
            </w:tcBorders>
            <w:tcMar>
              <w:left w:w="28" w:type="dxa"/>
              <w:right w:w="28" w:type="dxa"/>
            </w:tcMar>
            <w:vAlign w:val="center"/>
          </w:tcPr>
          <w:p w14:paraId="5634B011" w14:textId="77777777" w:rsidR="00D90AC9" w:rsidRPr="00680BB6" w:rsidRDefault="00D90AC9" w:rsidP="00BF124B">
            <w:pPr>
              <w:pStyle w:val="2011-10"/>
              <w:adjustRightInd w:val="0"/>
              <w:snapToGrid w:val="0"/>
              <w:ind w:firstLineChars="0" w:firstLine="0"/>
              <w:jc w:val="center"/>
              <w:rPr>
                <w:sz w:val="18"/>
                <w:szCs w:val="18"/>
              </w:rPr>
            </w:pPr>
            <w:r w:rsidRPr="00680BB6">
              <w:rPr>
                <w:sz w:val="18"/>
                <w:szCs w:val="18"/>
              </w:rPr>
              <w:t>Intel</w:t>
            </w:r>
          </w:p>
        </w:tc>
      </w:tr>
      <w:tr w:rsidR="00AD3142" w:rsidRPr="00680BB6" w14:paraId="0E4074F9" w14:textId="77777777" w:rsidTr="00BF124B">
        <w:trPr>
          <w:trHeight w:val="270"/>
          <w:jc w:val="center"/>
        </w:trPr>
        <w:tc>
          <w:tcPr>
            <w:tcW w:w="1146" w:type="pct"/>
            <w:tcBorders>
              <w:top w:val="single" w:sz="4" w:space="0" w:color="auto"/>
              <w:bottom w:val="single" w:sz="4" w:space="0" w:color="auto"/>
            </w:tcBorders>
            <w:tcMar>
              <w:left w:w="28" w:type="dxa"/>
              <w:right w:w="28" w:type="dxa"/>
            </w:tcMar>
            <w:vAlign w:val="center"/>
          </w:tcPr>
          <w:p w14:paraId="1E8D83D3" w14:textId="77777777" w:rsidR="00D90AC9" w:rsidRPr="00680BB6" w:rsidRDefault="00D90AC9" w:rsidP="00A3111D">
            <w:pPr>
              <w:pStyle w:val="2011-10"/>
              <w:adjustRightInd w:val="0"/>
              <w:snapToGrid w:val="0"/>
              <w:ind w:firstLineChars="0" w:firstLine="0"/>
              <w:rPr>
                <w:sz w:val="18"/>
                <w:szCs w:val="18"/>
              </w:rPr>
            </w:pPr>
          </w:p>
        </w:tc>
        <w:tc>
          <w:tcPr>
            <w:tcW w:w="963" w:type="pct"/>
            <w:tcBorders>
              <w:top w:val="single" w:sz="4" w:space="0" w:color="auto"/>
              <w:bottom w:val="single" w:sz="4" w:space="0" w:color="auto"/>
            </w:tcBorders>
            <w:tcMar>
              <w:left w:w="28" w:type="dxa"/>
              <w:right w:w="28" w:type="dxa"/>
            </w:tcMar>
            <w:vAlign w:val="center"/>
          </w:tcPr>
          <w:p w14:paraId="3606FF88" w14:textId="70F3A94B" w:rsidR="00D90AC9" w:rsidRPr="00680BB6" w:rsidRDefault="00D90AC9" w:rsidP="00A3111D">
            <w:pPr>
              <w:pStyle w:val="2011-10"/>
              <w:adjustRightInd w:val="0"/>
              <w:snapToGrid w:val="0"/>
              <w:ind w:firstLineChars="0" w:firstLine="0"/>
              <w:rPr>
                <w:i/>
                <w:iCs/>
                <w:sz w:val="18"/>
                <w:szCs w:val="18"/>
                <w:lang w:eastAsia="zh-CN"/>
              </w:rPr>
            </w:pPr>
            <w:r w:rsidRPr="00680BB6">
              <w:rPr>
                <w:i/>
                <w:iCs/>
                <w:sz w:val="18"/>
                <w:szCs w:val="18"/>
              </w:rPr>
              <w:t>N</w:t>
            </w:r>
            <w:r w:rsidR="0045448A" w:rsidRPr="00680BB6">
              <w:rPr>
                <w:rFonts w:hint="eastAsia"/>
                <w:i/>
                <w:iCs/>
                <w:sz w:val="18"/>
                <w:szCs w:val="18"/>
                <w:lang w:eastAsia="zh-CN"/>
              </w:rPr>
              <w:t>o.</w:t>
            </w:r>
          </w:p>
        </w:tc>
        <w:tc>
          <w:tcPr>
            <w:tcW w:w="964" w:type="pct"/>
            <w:tcBorders>
              <w:top w:val="single" w:sz="4" w:space="0" w:color="auto"/>
              <w:bottom w:val="single" w:sz="4" w:space="0" w:color="auto"/>
            </w:tcBorders>
            <w:tcMar>
              <w:left w:w="28" w:type="dxa"/>
              <w:right w:w="28" w:type="dxa"/>
            </w:tcMar>
            <w:vAlign w:val="center"/>
          </w:tcPr>
          <w:p w14:paraId="4585E1FE" w14:textId="77777777" w:rsidR="00D90AC9" w:rsidRPr="00680BB6" w:rsidRDefault="00D90AC9" w:rsidP="00A3111D">
            <w:pPr>
              <w:pStyle w:val="2011-10"/>
              <w:adjustRightInd w:val="0"/>
              <w:snapToGrid w:val="0"/>
              <w:ind w:firstLineChars="0" w:firstLine="0"/>
              <w:rPr>
                <w:i/>
                <w:iCs/>
                <w:sz w:val="18"/>
                <w:szCs w:val="18"/>
              </w:rPr>
            </w:pPr>
            <w:r w:rsidRPr="00680BB6">
              <w:rPr>
                <w:i/>
                <w:iCs/>
                <w:sz w:val="18"/>
                <w:szCs w:val="18"/>
              </w:rPr>
              <w:t>Ratio</w:t>
            </w:r>
          </w:p>
        </w:tc>
        <w:tc>
          <w:tcPr>
            <w:tcW w:w="964" w:type="pct"/>
            <w:tcBorders>
              <w:top w:val="single" w:sz="4" w:space="0" w:color="auto"/>
              <w:bottom w:val="single" w:sz="4" w:space="0" w:color="auto"/>
            </w:tcBorders>
            <w:tcMar>
              <w:left w:w="28" w:type="dxa"/>
              <w:right w:w="28" w:type="dxa"/>
            </w:tcMar>
            <w:vAlign w:val="center"/>
          </w:tcPr>
          <w:p w14:paraId="3C3BA218" w14:textId="0D347340" w:rsidR="00D90AC9" w:rsidRPr="00680BB6" w:rsidRDefault="00D90AC9" w:rsidP="00A3111D">
            <w:pPr>
              <w:pStyle w:val="2011-10"/>
              <w:adjustRightInd w:val="0"/>
              <w:snapToGrid w:val="0"/>
              <w:ind w:firstLineChars="0" w:firstLine="0"/>
              <w:rPr>
                <w:i/>
                <w:iCs/>
                <w:sz w:val="18"/>
                <w:szCs w:val="18"/>
                <w:lang w:eastAsia="zh-CN"/>
              </w:rPr>
            </w:pPr>
            <w:r w:rsidRPr="00680BB6">
              <w:rPr>
                <w:i/>
                <w:iCs/>
                <w:sz w:val="18"/>
                <w:szCs w:val="18"/>
              </w:rPr>
              <w:t>N</w:t>
            </w:r>
            <w:r w:rsidR="0045448A" w:rsidRPr="00680BB6">
              <w:rPr>
                <w:rFonts w:hint="eastAsia"/>
                <w:i/>
                <w:iCs/>
                <w:sz w:val="18"/>
                <w:szCs w:val="18"/>
                <w:lang w:eastAsia="zh-CN"/>
              </w:rPr>
              <w:t>o.</w:t>
            </w:r>
          </w:p>
        </w:tc>
        <w:tc>
          <w:tcPr>
            <w:tcW w:w="964" w:type="pct"/>
            <w:tcBorders>
              <w:top w:val="single" w:sz="4" w:space="0" w:color="auto"/>
              <w:bottom w:val="single" w:sz="4" w:space="0" w:color="auto"/>
            </w:tcBorders>
            <w:tcMar>
              <w:left w:w="28" w:type="dxa"/>
              <w:right w:w="28" w:type="dxa"/>
            </w:tcMar>
            <w:vAlign w:val="center"/>
          </w:tcPr>
          <w:p w14:paraId="56C63DDF"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Ratio</w:t>
            </w:r>
          </w:p>
        </w:tc>
      </w:tr>
      <w:tr w:rsidR="00AD3142" w:rsidRPr="00680BB6" w14:paraId="6059F0F3" w14:textId="77777777" w:rsidTr="00BF124B">
        <w:trPr>
          <w:trHeight w:val="270"/>
          <w:jc w:val="center"/>
        </w:trPr>
        <w:tc>
          <w:tcPr>
            <w:tcW w:w="1146" w:type="pct"/>
            <w:tcBorders>
              <w:top w:val="single" w:sz="4" w:space="0" w:color="auto"/>
            </w:tcBorders>
            <w:tcMar>
              <w:left w:w="28" w:type="dxa"/>
              <w:right w:w="28" w:type="dxa"/>
            </w:tcMar>
            <w:vAlign w:val="center"/>
          </w:tcPr>
          <w:p w14:paraId="59D42994"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Affect</w:t>
            </w:r>
          </w:p>
        </w:tc>
        <w:tc>
          <w:tcPr>
            <w:tcW w:w="963" w:type="pct"/>
            <w:tcBorders>
              <w:top w:val="single" w:sz="4" w:space="0" w:color="auto"/>
            </w:tcBorders>
            <w:tcMar>
              <w:left w:w="28" w:type="dxa"/>
              <w:right w:w="28" w:type="dxa"/>
            </w:tcMar>
            <w:vAlign w:val="center"/>
          </w:tcPr>
          <w:p w14:paraId="3B4C0AA7"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23</w:t>
            </w:r>
          </w:p>
        </w:tc>
        <w:tc>
          <w:tcPr>
            <w:tcW w:w="964" w:type="pct"/>
            <w:tcBorders>
              <w:top w:val="single" w:sz="4" w:space="0" w:color="auto"/>
            </w:tcBorders>
            <w:tcMar>
              <w:left w:w="28" w:type="dxa"/>
              <w:right w:w="28" w:type="dxa"/>
            </w:tcMar>
            <w:vAlign w:val="center"/>
          </w:tcPr>
          <w:p w14:paraId="6F41741E"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100%</w:t>
            </w:r>
          </w:p>
        </w:tc>
        <w:tc>
          <w:tcPr>
            <w:tcW w:w="964" w:type="pct"/>
            <w:tcBorders>
              <w:top w:val="single" w:sz="4" w:space="0" w:color="auto"/>
            </w:tcBorders>
            <w:tcMar>
              <w:left w:w="28" w:type="dxa"/>
              <w:right w:w="28" w:type="dxa"/>
            </w:tcMar>
            <w:vAlign w:val="center"/>
          </w:tcPr>
          <w:p w14:paraId="3D109FBB"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75</w:t>
            </w:r>
          </w:p>
        </w:tc>
        <w:tc>
          <w:tcPr>
            <w:tcW w:w="964" w:type="pct"/>
            <w:tcBorders>
              <w:top w:val="single" w:sz="4" w:space="0" w:color="auto"/>
            </w:tcBorders>
            <w:tcMar>
              <w:left w:w="28" w:type="dxa"/>
              <w:right w:w="28" w:type="dxa"/>
            </w:tcMar>
            <w:vAlign w:val="center"/>
          </w:tcPr>
          <w:p w14:paraId="41CC9416"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100%</w:t>
            </w:r>
          </w:p>
        </w:tc>
      </w:tr>
      <w:tr w:rsidR="00AD3142" w:rsidRPr="00680BB6" w14:paraId="06F43CB9" w14:textId="77777777" w:rsidTr="00BF124B">
        <w:trPr>
          <w:trHeight w:val="270"/>
          <w:jc w:val="center"/>
        </w:trPr>
        <w:tc>
          <w:tcPr>
            <w:tcW w:w="1146" w:type="pct"/>
            <w:tcMar>
              <w:left w:w="28" w:type="dxa"/>
              <w:right w:w="28" w:type="dxa"/>
            </w:tcMar>
            <w:vAlign w:val="center"/>
          </w:tcPr>
          <w:p w14:paraId="757D75C3"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Dis/inclination</w:t>
            </w:r>
          </w:p>
        </w:tc>
        <w:tc>
          <w:tcPr>
            <w:tcW w:w="963" w:type="pct"/>
            <w:tcMar>
              <w:left w:w="28" w:type="dxa"/>
              <w:right w:w="28" w:type="dxa"/>
            </w:tcMar>
            <w:vAlign w:val="center"/>
          </w:tcPr>
          <w:p w14:paraId="691BB1B9"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1</w:t>
            </w:r>
          </w:p>
        </w:tc>
        <w:tc>
          <w:tcPr>
            <w:tcW w:w="964" w:type="pct"/>
            <w:tcMar>
              <w:left w:w="28" w:type="dxa"/>
              <w:right w:w="28" w:type="dxa"/>
            </w:tcMar>
            <w:vAlign w:val="center"/>
          </w:tcPr>
          <w:p w14:paraId="667DF805"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4.35%</w:t>
            </w:r>
          </w:p>
        </w:tc>
        <w:tc>
          <w:tcPr>
            <w:tcW w:w="964" w:type="pct"/>
            <w:tcMar>
              <w:left w:w="28" w:type="dxa"/>
              <w:right w:w="28" w:type="dxa"/>
            </w:tcMar>
            <w:vAlign w:val="center"/>
          </w:tcPr>
          <w:p w14:paraId="09A0D4A7"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3</w:t>
            </w:r>
          </w:p>
        </w:tc>
        <w:tc>
          <w:tcPr>
            <w:tcW w:w="964" w:type="pct"/>
            <w:tcMar>
              <w:left w:w="28" w:type="dxa"/>
              <w:right w:w="28" w:type="dxa"/>
            </w:tcMar>
            <w:vAlign w:val="center"/>
          </w:tcPr>
          <w:p w14:paraId="7A0AAF4E"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4.00%</w:t>
            </w:r>
          </w:p>
        </w:tc>
      </w:tr>
      <w:tr w:rsidR="00AD3142" w:rsidRPr="00680BB6" w14:paraId="1EDF72AB" w14:textId="77777777" w:rsidTr="00BF124B">
        <w:trPr>
          <w:trHeight w:val="270"/>
          <w:jc w:val="center"/>
        </w:trPr>
        <w:tc>
          <w:tcPr>
            <w:tcW w:w="1146" w:type="pct"/>
            <w:tcMar>
              <w:left w:w="28" w:type="dxa"/>
              <w:right w:w="28" w:type="dxa"/>
            </w:tcMar>
            <w:vAlign w:val="center"/>
          </w:tcPr>
          <w:p w14:paraId="62CA4292"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Un/happiness</w:t>
            </w:r>
          </w:p>
        </w:tc>
        <w:tc>
          <w:tcPr>
            <w:tcW w:w="963" w:type="pct"/>
            <w:tcMar>
              <w:left w:w="28" w:type="dxa"/>
              <w:right w:w="28" w:type="dxa"/>
            </w:tcMar>
            <w:vAlign w:val="center"/>
          </w:tcPr>
          <w:p w14:paraId="0468D22E"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2</w:t>
            </w:r>
          </w:p>
        </w:tc>
        <w:tc>
          <w:tcPr>
            <w:tcW w:w="964" w:type="pct"/>
            <w:tcMar>
              <w:left w:w="28" w:type="dxa"/>
              <w:right w:w="28" w:type="dxa"/>
            </w:tcMar>
            <w:vAlign w:val="center"/>
          </w:tcPr>
          <w:p w14:paraId="4453DAD8"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13.04%</w:t>
            </w:r>
          </w:p>
        </w:tc>
        <w:tc>
          <w:tcPr>
            <w:tcW w:w="964" w:type="pct"/>
            <w:tcMar>
              <w:left w:w="28" w:type="dxa"/>
              <w:right w:w="28" w:type="dxa"/>
            </w:tcMar>
            <w:vAlign w:val="center"/>
          </w:tcPr>
          <w:p w14:paraId="5FFF69C8"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7</w:t>
            </w:r>
          </w:p>
        </w:tc>
        <w:tc>
          <w:tcPr>
            <w:tcW w:w="964" w:type="pct"/>
            <w:tcMar>
              <w:left w:w="28" w:type="dxa"/>
              <w:right w:w="28" w:type="dxa"/>
            </w:tcMar>
            <w:vAlign w:val="center"/>
          </w:tcPr>
          <w:p w14:paraId="648A0B46"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9.33%</w:t>
            </w:r>
          </w:p>
        </w:tc>
      </w:tr>
      <w:tr w:rsidR="00AD3142" w:rsidRPr="00680BB6" w14:paraId="1992696B" w14:textId="77777777" w:rsidTr="00BF124B">
        <w:trPr>
          <w:trHeight w:val="270"/>
          <w:jc w:val="center"/>
        </w:trPr>
        <w:tc>
          <w:tcPr>
            <w:tcW w:w="1146" w:type="pct"/>
            <w:tcMar>
              <w:left w:w="28" w:type="dxa"/>
              <w:right w:w="28" w:type="dxa"/>
            </w:tcMar>
            <w:vAlign w:val="center"/>
          </w:tcPr>
          <w:p w14:paraId="7D3ED5B8"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In/security</w:t>
            </w:r>
          </w:p>
        </w:tc>
        <w:tc>
          <w:tcPr>
            <w:tcW w:w="963" w:type="pct"/>
            <w:tcMar>
              <w:left w:w="28" w:type="dxa"/>
              <w:right w:w="28" w:type="dxa"/>
            </w:tcMar>
            <w:vAlign w:val="center"/>
          </w:tcPr>
          <w:p w14:paraId="6E99FE9C"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6</w:t>
            </w:r>
          </w:p>
        </w:tc>
        <w:tc>
          <w:tcPr>
            <w:tcW w:w="964" w:type="pct"/>
            <w:tcMar>
              <w:left w:w="28" w:type="dxa"/>
              <w:right w:w="28" w:type="dxa"/>
            </w:tcMar>
            <w:vAlign w:val="center"/>
          </w:tcPr>
          <w:p w14:paraId="24C98FCC"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39.13%</w:t>
            </w:r>
          </w:p>
        </w:tc>
        <w:tc>
          <w:tcPr>
            <w:tcW w:w="964" w:type="pct"/>
            <w:tcMar>
              <w:left w:w="28" w:type="dxa"/>
              <w:right w:w="28" w:type="dxa"/>
            </w:tcMar>
            <w:vAlign w:val="center"/>
          </w:tcPr>
          <w:p w14:paraId="639E58F4"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54</w:t>
            </w:r>
          </w:p>
        </w:tc>
        <w:tc>
          <w:tcPr>
            <w:tcW w:w="964" w:type="pct"/>
            <w:tcMar>
              <w:left w:w="28" w:type="dxa"/>
              <w:right w:w="28" w:type="dxa"/>
            </w:tcMar>
            <w:vAlign w:val="center"/>
          </w:tcPr>
          <w:p w14:paraId="4CC76C4B"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72.00%</w:t>
            </w:r>
          </w:p>
        </w:tc>
      </w:tr>
      <w:tr w:rsidR="00AD3142" w:rsidRPr="00680BB6" w14:paraId="0734BEED" w14:textId="77777777" w:rsidTr="00BF124B">
        <w:trPr>
          <w:trHeight w:val="270"/>
          <w:jc w:val="center"/>
        </w:trPr>
        <w:tc>
          <w:tcPr>
            <w:tcW w:w="1146" w:type="pct"/>
            <w:tcMar>
              <w:left w:w="28" w:type="dxa"/>
              <w:right w:w="28" w:type="dxa"/>
            </w:tcMar>
            <w:vAlign w:val="center"/>
          </w:tcPr>
          <w:p w14:paraId="20E2DE21"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Dis/satisfaction</w:t>
            </w:r>
          </w:p>
        </w:tc>
        <w:tc>
          <w:tcPr>
            <w:tcW w:w="963" w:type="pct"/>
            <w:tcMar>
              <w:left w:w="28" w:type="dxa"/>
              <w:right w:w="28" w:type="dxa"/>
            </w:tcMar>
            <w:vAlign w:val="center"/>
          </w:tcPr>
          <w:p w14:paraId="3A704A91"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14</w:t>
            </w:r>
          </w:p>
        </w:tc>
        <w:tc>
          <w:tcPr>
            <w:tcW w:w="964" w:type="pct"/>
            <w:tcMar>
              <w:left w:w="28" w:type="dxa"/>
              <w:right w:w="28" w:type="dxa"/>
            </w:tcMar>
            <w:vAlign w:val="center"/>
          </w:tcPr>
          <w:p w14:paraId="00E96775"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60.87%</w:t>
            </w:r>
          </w:p>
        </w:tc>
        <w:tc>
          <w:tcPr>
            <w:tcW w:w="964" w:type="pct"/>
            <w:tcMar>
              <w:left w:w="28" w:type="dxa"/>
              <w:right w:w="28" w:type="dxa"/>
            </w:tcMar>
            <w:vAlign w:val="center"/>
          </w:tcPr>
          <w:p w14:paraId="1532B19F"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11</w:t>
            </w:r>
          </w:p>
        </w:tc>
        <w:tc>
          <w:tcPr>
            <w:tcW w:w="964" w:type="pct"/>
            <w:tcMar>
              <w:left w:w="28" w:type="dxa"/>
              <w:right w:w="28" w:type="dxa"/>
            </w:tcMar>
            <w:vAlign w:val="center"/>
          </w:tcPr>
          <w:p w14:paraId="54D4EA7E"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14.67%</w:t>
            </w:r>
          </w:p>
        </w:tc>
      </w:tr>
    </w:tbl>
    <w:p w14:paraId="0D8D4F7C" w14:textId="77777777" w:rsidR="00D90AC9" w:rsidRPr="00680BB6" w:rsidRDefault="00EC0D97" w:rsidP="00BC777D">
      <w:pPr>
        <w:pStyle w:val="2011-10"/>
        <w:ind w:firstLineChars="0" w:firstLine="0"/>
        <w:rPr>
          <w:sz w:val="18"/>
          <w:szCs w:val="18"/>
        </w:rPr>
      </w:pPr>
      <w:r w:rsidRPr="00680BB6">
        <w:rPr>
          <w:i/>
          <w:sz w:val="18"/>
          <w:szCs w:val="18"/>
        </w:rPr>
        <w:t>Note.</w:t>
      </w:r>
      <w:r w:rsidRPr="00680BB6">
        <w:rPr>
          <w:sz w:val="18"/>
          <w:szCs w:val="18"/>
        </w:rPr>
        <w:t xml:space="preserve"> </w:t>
      </w:r>
      <w:r w:rsidR="00D90AC9" w:rsidRPr="00680BB6">
        <w:rPr>
          <w:sz w:val="18"/>
          <w:szCs w:val="18"/>
        </w:rPr>
        <w:t>*Excluded</w:t>
      </w:r>
      <w:r w:rsidR="00AF6515" w:rsidRPr="00680BB6">
        <w:rPr>
          <w:sz w:val="18"/>
          <w:szCs w:val="18"/>
        </w:rPr>
        <w:t xml:space="preserve"> </w:t>
      </w:r>
      <w:r w:rsidR="00D90AC9" w:rsidRPr="00680BB6">
        <w:rPr>
          <w:sz w:val="18"/>
          <w:szCs w:val="18"/>
        </w:rPr>
        <w:t>from</w:t>
      </w:r>
      <w:r w:rsidR="00AF6515" w:rsidRPr="00680BB6">
        <w:rPr>
          <w:sz w:val="18"/>
          <w:szCs w:val="18"/>
        </w:rPr>
        <w:t xml:space="preserve"> </w:t>
      </w:r>
      <w:r w:rsidR="00D90AC9" w:rsidRPr="00680BB6">
        <w:rPr>
          <w:sz w:val="18"/>
          <w:szCs w:val="18"/>
        </w:rPr>
        <w:t>per-thousand-word</w:t>
      </w:r>
      <w:r w:rsidR="00AF6515" w:rsidRPr="00680BB6">
        <w:rPr>
          <w:sz w:val="18"/>
          <w:szCs w:val="18"/>
        </w:rPr>
        <w:t xml:space="preserve"> </w:t>
      </w:r>
      <w:r w:rsidR="00D90AC9" w:rsidRPr="00680BB6">
        <w:rPr>
          <w:sz w:val="18"/>
          <w:szCs w:val="18"/>
        </w:rPr>
        <w:t>statistics</w:t>
      </w:r>
      <w:r w:rsidR="00AF6515" w:rsidRPr="00680BB6">
        <w:rPr>
          <w:sz w:val="18"/>
          <w:szCs w:val="18"/>
        </w:rPr>
        <w:t xml:space="preserve"> </w:t>
      </w:r>
      <w:r w:rsidR="00D90AC9" w:rsidRPr="00680BB6">
        <w:rPr>
          <w:sz w:val="18"/>
          <w:szCs w:val="18"/>
        </w:rPr>
        <w:t>due</w:t>
      </w:r>
      <w:r w:rsidR="00AF6515" w:rsidRPr="00680BB6">
        <w:rPr>
          <w:sz w:val="18"/>
          <w:szCs w:val="18"/>
        </w:rPr>
        <w:t xml:space="preserve"> </w:t>
      </w:r>
      <w:r w:rsidR="00D90AC9" w:rsidRPr="00680BB6">
        <w:rPr>
          <w:sz w:val="18"/>
          <w:szCs w:val="18"/>
        </w:rPr>
        <w:t>to</w:t>
      </w:r>
      <w:r w:rsidR="00AF6515" w:rsidRPr="00680BB6">
        <w:rPr>
          <w:sz w:val="18"/>
          <w:szCs w:val="18"/>
        </w:rPr>
        <w:t xml:space="preserve"> </w:t>
      </w:r>
      <w:r w:rsidR="00D90AC9" w:rsidRPr="00680BB6">
        <w:rPr>
          <w:sz w:val="18"/>
          <w:szCs w:val="18"/>
        </w:rPr>
        <w:t>insignificance.</w:t>
      </w:r>
    </w:p>
    <w:p w14:paraId="012F032B" w14:textId="77777777" w:rsidR="00D90AC9" w:rsidRPr="00680BB6" w:rsidRDefault="00D90AC9" w:rsidP="00BC777D">
      <w:pPr>
        <w:pStyle w:val="2011-18"/>
        <w:rPr>
          <w:sz w:val="6"/>
          <w:szCs w:val="6"/>
        </w:rPr>
      </w:pPr>
    </w:p>
    <w:p w14:paraId="0399482A" w14:textId="0F1A3BF4" w:rsidR="00D90AC9" w:rsidRPr="00680BB6" w:rsidRDefault="00D90AC9" w:rsidP="00AF6515">
      <w:pPr>
        <w:pStyle w:val="2011-10"/>
        <w:ind w:firstLine="420"/>
      </w:pPr>
      <w:r w:rsidRPr="00680BB6">
        <w:t>Statistics</w:t>
      </w:r>
      <w:r w:rsidR="00AF6515" w:rsidRPr="00680BB6">
        <w:t xml:space="preserve"> </w:t>
      </w:r>
      <w:r w:rsidRPr="00680BB6">
        <w:t>reveal</w:t>
      </w:r>
      <w:r w:rsidR="00AF6515" w:rsidRPr="00680BB6">
        <w:t xml:space="preserve"> </w:t>
      </w:r>
      <w:r w:rsidRPr="00680BB6">
        <w:t>that</w:t>
      </w:r>
      <w:r w:rsidR="00AF6515" w:rsidRPr="00680BB6">
        <w:t xml:space="preserve"> </w:t>
      </w:r>
      <w:r w:rsidRPr="00680BB6">
        <w:t>the</w:t>
      </w:r>
      <w:r w:rsidR="00AF6515" w:rsidRPr="00680BB6">
        <w:t xml:space="preserve"> </w:t>
      </w:r>
      <w:r w:rsidRPr="00680BB6">
        <w:t>Lenovo</w:t>
      </w:r>
      <w:r w:rsidR="00AF6515" w:rsidRPr="00680BB6">
        <w:t xml:space="preserve"> </w:t>
      </w:r>
      <w:r w:rsidRPr="00680BB6">
        <w:t>report</w:t>
      </w:r>
      <w:r w:rsidR="00AF6515" w:rsidRPr="00680BB6">
        <w:t xml:space="preserve"> </w:t>
      </w:r>
      <w:r w:rsidRPr="00680BB6">
        <w:t>contains</w:t>
      </w:r>
      <w:r w:rsidR="00AF6515" w:rsidRPr="00680BB6">
        <w:t xml:space="preserve"> </w:t>
      </w:r>
      <w:r w:rsidRPr="00680BB6">
        <w:t>fewer</w:t>
      </w:r>
      <w:r w:rsidR="00AF6515" w:rsidRPr="00680BB6">
        <w:t xml:space="preserve"> </w:t>
      </w:r>
      <w:r w:rsidRPr="00680BB6">
        <w:t>affect-related</w:t>
      </w:r>
      <w:r w:rsidR="00AF6515" w:rsidRPr="00680BB6">
        <w:t xml:space="preserve"> </w:t>
      </w:r>
      <w:r w:rsidRPr="00680BB6">
        <w:t>expressions</w:t>
      </w:r>
      <w:r w:rsidR="00AF6515" w:rsidRPr="00680BB6">
        <w:t xml:space="preserve"> </w:t>
      </w:r>
      <w:r w:rsidRPr="00680BB6">
        <w:t>overall,</w:t>
      </w:r>
      <w:r w:rsidR="00AF6515" w:rsidRPr="00680BB6">
        <w:t xml:space="preserve"> </w:t>
      </w:r>
      <w:r w:rsidRPr="00680BB6">
        <w:t>with</w:t>
      </w:r>
      <w:r w:rsidR="00AF6515" w:rsidRPr="00680BB6">
        <w:t xml:space="preserve"> </w:t>
      </w:r>
      <w:r w:rsidRPr="00680BB6">
        <w:t>dis/satisfaction</w:t>
      </w:r>
      <w:r w:rsidR="00AF6515" w:rsidRPr="00680BB6">
        <w:t xml:space="preserve"> </w:t>
      </w:r>
      <w:r w:rsidRPr="00680BB6">
        <w:t>resources</w:t>
      </w:r>
      <w:r w:rsidR="00AF6515" w:rsidRPr="00680BB6">
        <w:t xml:space="preserve"> </w:t>
      </w:r>
      <w:r w:rsidRPr="00680BB6">
        <w:t>being</w:t>
      </w:r>
      <w:r w:rsidR="00AF6515" w:rsidRPr="00680BB6">
        <w:t xml:space="preserve"> </w:t>
      </w:r>
      <w:r w:rsidRPr="00680BB6">
        <w:t>the</w:t>
      </w:r>
      <w:r w:rsidR="00AF6515" w:rsidRPr="00680BB6">
        <w:t xml:space="preserve"> </w:t>
      </w:r>
      <w:r w:rsidRPr="00680BB6">
        <w:t>most</w:t>
      </w:r>
      <w:r w:rsidR="00AF6515" w:rsidRPr="00680BB6">
        <w:t xml:space="preserve"> </w:t>
      </w:r>
      <w:r w:rsidRPr="00680BB6">
        <w:t>prominent.</w:t>
      </w:r>
      <w:r w:rsidR="00AF6515" w:rsidRPr="00680BB6">
        <w:t xml:space="preserve"> </w:t>
      </w:r>
      <w:r w:rsidRPr="00680BB6">
        <w:t>In</w:t>
      </w:r>
      <w:r w:rsidR="00AF6515" w:rsidRPr="00680BB6">
        <w:t xml:space="preserve"> </w:t>
      </w:r>
      <w:r w:rsidRPr="00680BB6">
        <w:t>contrast,</w:t>
      </w:r>
      <w:r w:rsidR="00AF6515" w:rsidRPr="00680BB6">
        <w:t xml:space="preserve"> </w:t>
      </w:r>
      <w:r w:rsidRPr="00680BB6">
        <w:t>the</w:t>
      </w:r>
      <w:r w:rsidR="00AF6515" w:rsidRPr="00680BB6">
        <w:t xml:space="preserve"> </w:t>
      </w:r>
      <w:r w:rsidRPr="00680BB6">
        <w:t>Intel</w:t>
      </w:r>
      <w:r w:rsidR="00AF6515" w:rsidRPr="00680BB6">
        <w:t xml:space="preserve"> </w:t>
      </w:r>
      <w:r w:rsidRPr="00680BB6">
        <w:t>report</w:t>
      </w:r>
      <w:r w:rsidR="00AF6515" w:rsidRPr="00680BB6">
        <w:t xml:space="preserve"> </w:t>
      </w:r>
      <w:r w:rsidRPr="00680BB6">
        <w:t>includes</w:t>
      </w:r>
      <w:r w:rsidR="00AF6515" w:rsidRPr="00680BB6">
        <w:t xml:space="preserve"> </w:t>
      </w:r>
      <w:r w:rsidRPr="00680BB6">
        <w:t>a</w:t>
      </w:r>
      <w:r w:rsidR="00AF6515" w:rsidRPr="00680BB6">
        <w:t xml:space="preserve"> </w:t>
      </w:r>
      <w:r w:rsidRPr="00680BB6">
        <w:t>higher</w:t>
      </w:r>
      <w:r w:rsidR="00AF6515" w:rsidRPr="00680BB6">
        <w:t xml:space="preserve"> </w:t>
      </w:r>
      <w:r w:rsidRPr="00680BB6">
        <w:t>number</w:t>
      </w:r>
      <w:r w:rsidR="00AF6515" w:rsidRPr="00680BB6">
        <w:t xml:space="preserve"> </w:t>
      </w:r>
      <w:r w:rsidRPr="00680BB6">
        <w:t>of</w:t>
      </w:r>
      <w:r w:rsidR="00AF6515" w:rsidRPr="00680BB6">
        <w:t xml:space="preserve"> </w:t>
      </w:r>
      <w:r w:rsidRPr="00680BB6">
        <w:t>affect-related</w:t>
      </w:r>
      <w:r w:rsidR="00AF6515" w:rsidRPr="00680BB6">
        <w:t xml:space="preserve"> </w:t>
      </w:r>
      <w:r w:rsidRPr="00680BB6">
        <w:t>expressions,</w:t>
      </w:r>
      <w:r w:rsidR="00AF6515" w:rsidRPr="00680BB6">
        <w:t xml:space="preserve"> </w:t>
      </w:r>
      <w:r w:rsidRPr="00680BB6">
        <w:t>with</w:t>
      </w:r>
      <w:r w:rsidR="00AF6515" w:rsidRPr="00680BB6">
        <w:t xml:space="preserve"> </w:t>
      </w:r>
      <w:r w:rsidRPr="00680BB6">
        <w:t>in/security</w:t>
      </w:r>
      <w:r w:rsidR="00AF6515" w:rsidRPr="00680BB6">
        <w:t xml:space="preserve"> </w:t>
      </w:r>
      <w:r w:rsidRPr="00680BB6">
        <w:t>resources</w:t>
      </w:r>
      <w:r w:rsidR="00AF6515" w:rsidRPr="00680BB6">
        <w:t xml:space="preserve"> </w:t>
      </w:r>
      <w:r w:rsidRPr="00680BB6">
        <w:t>appearing</w:t>
      </w:r>
      <w:r w:rsidR="00AF6515" w:rsidRPr="00680BB6">
        <w:t xml:space="preserve"> </w:t>
      </w:r>
      <w:r w:rsidRPr="00680BB6">
        <w:t>most</w:t>
      </w:r>
      <w:r w:rsidR="00AF6515" w:rsidRPr="00680BB6">
        <w:t xml:space="preserve"> </w:t>
      </w:r>
      <w:r w:rsidRPr="00680BB6">
        <w:t>frequently</w:t>
      </w:r>
      <w:r w:rsidR="002E0593" w:rsidRPr="00680BB6">
        <w:rPr>
          <w:rFonts w:hint="eastAsia"/>
        </w:rPr>
        <w:t xml:space="preserve"> (see Table 5)</w:t>
      </w:r>
      <w:r w:rsidRPr="00680BB6">
        <w:t>.</w:t>
      </w:r>
    </w:p>
    <w:p w14:paraId="2A7227EF" w14:textId="5662B215" w:rsidR="00D90AC9" w:rsidRPr="00680BB6" w:rsidRDefault="00D90AC9" w:rsidP="00AF6515">
      <w:pPr>
        <w:pStyle w:val="2011-10"/>
        <w:ind w:firstLine="420"/>
      </w:pPr>
      <w:r w:rsidRPr="00680BB6">
        <w:t>In</w:t>
      </w:r>
      <w:r w:rsidR="00AF6515" w:rsidRPr="00680BB6">
        <w:t xml:space="preserve"> </w:t>
      </w:r>
      <w:r w:rsidRPr="00680BB6">
        <w:t>Lenovo’s</w:t>
      </w:r>
      <w:r w:rsidR="00AF6515" w:rsidRPr="00680BB6">
        <w:t xml:space="preserve"> </w:t>
      </w:r>
      <w:r w:rsidRPr="00680BB6">
        <w:t>report,</w:t>
      </w:r>
      <w:r w:rsidR="00AF6515" w:rsidRPr="00680BB6">
        <w:t xml:space="preserve"> </w:t>
      </w:r>
      <w:r w:rsidRPr="00680BB6">
        <w:t>the</w:t>
      </w:r>
      <w:r w:rsidR="00AF6515" w:rsidRPr="00680BB6">
        <w:t xml:space="preserve"> </w:t>
      </w:r>
      <w:r w:rsidRPr="00680BB6">
        <w:t>term</w:t>
      </w:r>
      <w:r w:rsidR="00AF6515" w:rsidRPr="00680BB6">
        <w:t xml:space="preserve"> </w:t>
      </w:r>
      <w:r w:rsidRPr="00680BB6">
        <w:rPr>
          <w:rFonts w:ascii="Times New Roman Italic" w:hAnsi="Times New Roman Italic" w:cs="Times New Roman Italic"/>
          <w:i/>
          <w:iCs/>
        </w:rPr>
        <w:t>proud</w:t>
      </w:r>
      <w:r w:rsidR="00AF6515" w:rsidRPr="00680BB6">
        <w:t xml:space="preserve"> </w:t>
      </w:r>
      <w:r w:rsidRPr="00680BB6">
        <w:t>is</w:t>
      </w:r>
      <w:r w:rsidR="00AF6515" w:rsidRPr="00680BB6">
        <w:t xml:space="preserve"> </w:t>
      </w:r>
      <w:r w:rsidRPr="00680BB6">
        <w:t>used</w:t>
      </w:r>
      <w:r w:rsidR="00AF6515" w:rsidRPr="00680BB6">
        <w:t xml:space="preserve"> </w:t>
      </w:r>
      <w:r w:rsidRPr="00680BB6">
        <w:t>repeatedly</w:t>
      </w:r>
      <w:r w:rsidR="00AF6515" w:rsidRPr="00680BB6">
        <w:t xml:space="preserve"> </w:t>
      </w:r>
      <w:r w:rsidRPr="00680BB6">
        <w:t>to</w:t>
      </w:r>
      <w:r w:rsidR="00AF6515" w:rsidRPr="00680BB6">
        <w:t xml:space="preserve"> </w:t>
      </w:r>
      <w:r w:rsidRPr="00680BB6">
        <w:t>express</w:t>
      </w:r>
      <w:r w:rsidR="00AF6515" w:rsidRPr="00680BB6">
        <w:t xml:space="preserve"> </w:t>
      </w:r>
      <w:r w:rsidRPr="00680BB6">
        <w:t>satisfaction</w:t>
      </w:r>
      <w:r w:rsidR="00AF6515" w:rsidRPr="00680BB6">
        <w:t xml:space="preserve"> </w:t>
      </w:r>
      <w:r w:rsidRPr="00680BB6">
        <w:t>with</w:t>
      </w:r>
      <w:r w:rsidR="00AF6515" w:rsidRPr="00680BB6">
        <w:t xml:space="preserve"> </w:t>
      </w:r>
      <w:r w:rsidRPr="00680BB6">
        <w:t>the</w:t>
      </w:r>
      <w:r w:rsidR="00AF6515" w:rsidRPr="00680BB6">
        <w:t xml:space="preserve"> </w:t>
      </w:r>
      <w:r w:rsidRPr="00680BB6">
        <w:t>company’s</w:t>
      </w:r>
      <w:r w:rsidR="00AF6515" w:rsidRPr="00680BB6">
        <w:t xml:space="preserve"> </w:t>
      </w:r>
      <w:r w:rsidRPr="00680BB6">
        <w:t>achievements</w:t>
      </w:r>
      <w:r w:rsidR="00AF6515" w:rsidRPr="00680BB6">
        <w:t xml:space="preserve"> </w:t>
      </w:r>
      <w:r w:rsidRPr="00680BB6">
        <w:t>(</w:t>
      </w:r>
      <w:r w:rsidR="003003DE" w:rsidRPr="00680BB6">
        <w:t>Example</w:t>
      </w:r>
      <w:r w:rsidR="00AF6515" w:rsidRPr="00680BB6">
        <w:t xml:space="preserve"> </w:t>
      </w:r>
      <w:r w:rsidRPr="00680BB6">
        <w:t>1).</w:t>
      </w:r>
      <w:r w:rsidR="00AF6515" w:rsidRPr="00680BB6">
        <w:t xml:space="preserve"> </w:t>
      </w:r>
      <w:r w:rsidRPr="00680BB6">
        <w:t>This</w:t>
      </w:r>
      <w:r w:rsidR="00AF6515" w:rsidRPr="00680BB6">
        <w:t xml:space="preserve"> </w:t>
      </w:r>
      <w:r w:rsidRPr="00680BB6">
        <w:t>reliance</w:t>
      </w:r>
      <w:r w:rsidR="00AF6515" w:rsidRPr="00680BB6">
        <w:t xml:space="preserve"> </w:t>
      </w:r>
      <w:r w:rsidRPr="00680BB6">
        <w:t>on</w:t>
      </w:r>
      <w:r w:rsidR="00AF6515" w:rsidRPr="00680BB6">
        <w:t xml:space="preserve"> </w:t>
      </w:r>
      <w:r w:rsidRPr="00680BB6">
        <w:rPr>
          <w:rFonts w:ascii="Times New Roman Italic" w:hAnsi="Times New Roman Italic" w:cs="Times New Roman Italic"/>
          <w:i/>
          <w:iCs/>
        </w:rPr>
        <w:t>proud</w:t>
      </w:r>
      <w:r w:rsidR="00AF6515" w:rsidRPr="00680BB6">
        <w:t xml:space="preserve"> </w:t>
      </w:r>
      <w:r w:rsidRPr="00680BB6">
        <w:t>reflects</w:t>
      </w:r>
      <w:r w:rsidR="00AF6515" w:rsidRPr="00680BB6">
        <w:t xml:space="preserve"> </w:t>
      </w:r>
      <w:r w:rsidRPr="00680BB6">
        <w:t>the</w:t>
      </w:r>
      <w:r w:rsidR="00AF6515" w:rsidRPr="00680BB6">
        <w:t xml:space="preserve"> </w:t>
      </w:r>
      <w:r w:rsidRPr="00680BB6">
        <w:t>generally</w:t>
      </w:r>
      <w:r w:rsidR="00AF6515" w:rsidRPr="00680BB6">
        <w:t xml:space="preserve"> </w:t>
      </w:r>
      <w:r w:rsidRPr="00680BB6">
        <w:t>positive</w:t>
      </w:r>
      <w:r w:rsidR="00AF6515" w:rsidRPr="00680BB6">
        <w:t xml:space="preserve"> </w:t>
      </w:r>
      <w:r w:rsidRPr="00680BB6">
        <w:t>and</w:t>
      </w:r>
      <w:r w:rsidR="00AF6515" w:rsidRPr="00680BB6">
        <w:t xml:space="preserve"> </w:t>
      </w:r>
      <w:r w:rsidRPr="00680BB6">
        <w:t>promotional</w:t>
      </w:r>
      <w:r w:rsidR="00AF6515" w:rsidRPr="00680BB6">
        <w:t xml:space="preserve"> </w:t>
      </w:r>
      <w:r w:rsidRPr="00680BB6">
        <w:t>tone</w:t>
      </w:r>
      <w:r w:rsidR="00AF6515" w:rsidRPr="00680BB6">
        <w:t xml:space="preserve"> </w:t>
      </w:r>
      <w:r w:rsidRPr="00680BB6">
        <w:t>typical</w:t>
      </w:r>
      <w:r w:rsidR="00AF6515" w:rsidRPr="00680BB6">
        <w:t xml:space="preserve"> </w:t>
      </w:r>
      <w:r w:rsidRPr="00680BB6">
        <w:t>of</w:t>
      </w:r>
      <w:r w:rsidR="00AF6515" w:rsidRPr="00680BB6">
        <w:t xml:space="preserve"> </w:t>
      </w:r>
      <w:r w:rsidRPr="00680BB6">
        <w:t>CSR</w:t>
      </w:r>
      <w:r w:rsidR="00AF6515" w:rsidRPr="00680BB6">
        <w:t xml:space="preserve"> </w:t>
      </w:r>
      <w:r w:rsidRPr="00680BB6">
        <w:t>reports.</w:t>
      </w:r>
      <w:r w:rsidR="00AF6515" w:rsidRPr="00680BB6">
        <w:rPr>
          <w:rFonts w:hint="eastAsia"/>
        </w:rPr>
        <w:t xml:space="preserve"> </w:t>
      </w:r>
      <w:r w:rsidRPr="00680BB6">
        <w:rPr>
          <w:rFonts w:hint="eastAsia"/>
        </w:rPr>
        <w:t>By</w:t>
      </w:r>
      <w:r w:rsidR="00AF6515" w:rsidRPr="00680BB6">
        <w:rPr>
          <w:rFonts w:hint="eastAsia"/>
        </w:rPr>
        <w:t xml:space="preserve"> </w:t>
      </w:r>
      <w:r w:rsidRPr="00680BB6">
        <w:t>using</w:t>
      </w:r>
      <w:r w:rsidR="00AF6515" w:rsidRPr="00680BB6">
        <w:t xml:space="preserve"> </w:t>
      </w:r>
      <w:r w:rsidRPr="00680BB6">
        <w:t>the</w:t>
      </w:r>
      <w:r w:rsidR="00AF6515" w:rsidRPr="00680BB6">
        <w:t xml:space="preserve"> </w:t>
      </w:r>
      <w:r w:rsidRPr="00680BB6">
        <w:t>positive</w:t>
      </w:r>
      <w:r w:rsidR="00AF6515" w:rsidRPr="00680BB6">
        <w:t xml:space="preserve"> </w:t>
      </w:r>
      <w:r w:rsidRPr="00680BB6">
        <w:t>satisfaction,</w:t>
      </w:r>
      <w:r w:rsidR="00AF6515" w:rsidRPr="00680BB6">
        <w:t xml:space="preserve"> </w:t>
      </w:r>
      <w:r w:rsidRPr="00680BB6">
        <w:t>the</w:t>
      </w:r>
      <w:r w:rsidR="00AF6515" w:rsidRPr="00680BB6">
        <w:t xml:space="preserve"> </w:t>
      </w:r>
      <w:r w:rsidRPr="00680BB6">
        <w:t>company</w:t>
      </w:r>
      <w:r w:rsidR="00AF6515" w:rsidRPr="00680BB6">
        <w:t xml:space="preserve"> </w:t>
      </w:r>
      <w:r w:rsidRPr="00680BB6">
        <w:t>is</w:t>
      </w:r>
      <w:r w:rsidR="00AF6515" w:rsidRPr="00680BB6">
        <w:t xml:space="preserve"> </w:t>
      </w:r>
      <w:r w:rsidRPr="00680BB6">
        <w:t>establishing</w:t>
      </w:r>
      <w:r w:rsidR="00AF6515" w:rsidRPr="00680BB6">
        <w:t xml:space="preserve"> </w:t>
      </w:r>
      <w:r w:rsidRPr="00680BB6">
        <w:t>empathy</w:t>
      </w:r>
      <w:r w:rsidR="00AF6515" w:rsidRPr="00680BB6">
        <w:t xml:space="preserve"> </w:t>
      </w:r>
      <w:r w:rsidRPr="00680BB6">
        <w:t>and</w:t>
      </w:r>
      <w:r w:rsidR="00AF6515" w:rsidRPr="00680BB6">
        <w:t xml:space="preserve"> </w:t>
      </w:r>
      <w:r w:rsidRPr="00680BB6">
        <w:t>emotional</w:t>
      </w:r>
      <w:r w:rsidR="00AF6515" w:rsidRPr="00680BB6">
        <w:t xml:space="preserve"> </w:t>
      </w:r>
      <w:r w:rsidRPr="00680BB6">
        <w:t>bond</w:t>
      </w:r>
      <w:r w:rsidR="00AF6515" w:rsidRPr="00680BB6">
        <w:t xml:space="preserve"> </w:t>
      </w:r>
      <w:r w:rsidRPr="00680BB6">
        <w:t>with</w:t>
      </w:r>
      <w:r w:rsidR="00AF6515" w:rsidRPr="00680BB6">
        <w:t xml:space="preserve"> </w:t>
      </w:r>
      <w:r w:rsidRPr="00680BB6">
        <w:t>their</w:t>
      </w:r>
      <w:r w:rsidR="00AF6515" w:rsidRPr="00680BB6">
        <w:t xml:space="preserve"> </w:t>
      </w:r>
      <w:r w:rsidRPr="00680BB6">
        <w:t>interlocutors.</w:t>
      </w:r>
    </w:p>
    <w:p w14:paraId="7872D565" w14:textId="77777777" w:rsidR="00D90AC9" w:rsidRPr="00680BB6" w:rsidRDefault="00D90AC9" w:rsidP="00AF6515">
      <w:pPr>
        <w:pStyle w:val="2011-10"/>
        <w:ind w:firstLine="420"/>
      </w:pPr>
      <w:r w:rsidRPr="00680BB6">
        <w:t>In</w:t>
      </w:r>
      <w:r w:rsidR="00AF6515" w:rsidRPr="00680BB6">
        <w:t xml:space="preserve"> </w:t>
      </w:r>
      <w:r w:rsidRPr="00680BB6">
        <w:t>Lenovo’s</w:t>
      </w:r>
      <w:r w:rsidR="00AF6515" w:rsidRPr="00680BB6">
        <w:t xml:space="preserve"> </w:t>
      </w:r>
      <w:r w:rsidRPr="00680BB6">
        <w:t>report,</w:t>
      </w:r>
      <w:r w:rsidR="00AF6515" w:rsidRPr="00680BB6">
        <w:t xml:space="preserve"> </w:t>
      </w:r>
      <w:r w:rsidRPr="00680BB6">
        <w:t>the</w:t>
      </w:r>
      <w:r w:rsidR="00AF6515" w:rsidRPr="00680BB6">
        <w:t xml:space="preserve"> </w:t>
      </w:r>
      <w:r w:rsidRPr="00680BB6">
        <w:rPr>
          <w:rFonts w:hint="eastAsia"/>
        </w:rPr>
        <w:t>term</w:t>
      </w:r>
      <w:r w:rsidR="00AF6515" w:rsidRPr="00680BB6">
        <w:t xml:space="preserve"> </w:t>
      </w:r>
      <w:r w:rsidRPr="00680BB6">
        <w:rPr>
          <w:rFonts w:ascii="Times New Roman Italic" w:hAnsi="Times New Roman Italic" w:cs="Times New Roman Italic"/>
          <w:i/>
          <w:iCs/>
        </w:rPr>
        <w:t>proud</w:t>
      </w:r>
      <w:r w:rsidR="00AF6515" w:rsidRPr="00680BB6">
        <w:t xml:space="preserve"> </w:t>
      </w:r>
      <w:r w:rsidRPr="00680BB6">
        <w:rPr>
          <w:rFonts w:hint="eastAsia"/>
        </w:rPr>
        <w:t>belongs</w:t>
      </w:r>
      <w:r w:rsidR="00AF6515" w:rsidRPr="00680BB6">
        <w:rPr>
          <w:rFonts w:hint="eastAsia"/>
        </w:rPr>
        <w:t xml:space="preserve"> </w:t>
      </w:r>
      <w:r w:rsidRPr="00680BB6">
        <w:rPr>
          <w:rFonts w:hint="eastAsia"/>
        </w:rPr>
        <w:t>to</w:t>
      </w:r>
      <w:r w:rsidR="00AF6515" w:rsidRPr="00680BB6">
        <w:t xml:space="preserve"> </w:t>
      </w:r>
      <w:r w:rsidRPr="00680BB6">
        <w:t>positive</w:t>
      </w:r>
      <w:r w:rsidR="00AF6515" w:rsidRPr="00680BB6">
        <w:t xml:space="preserve"> </w:t>
      </w:r>
      <w:r w:rsidRPr="00680BB6">
        <w:t>satisfaction,</w:t>
      </w:r>
      <w:r w:rsidR="00AF6515" w:rsidRPr="00680BB6">
        <w:t xml:space="preserve"> </w:t>
      </w:r>
      <w:r w:rsidRPr="00680BB6">
        <w:t>showing</w:t>
      </w:r>
      <w:r w:rsidR="00AF6515" w:rsidRPr="00680BB6">
        <w:t xml:space="preserve"> </w:t>
      </w:r>
      <w:r w:rsidRPr="00680BB6">
        <w:t>how</w:t>
      </w:r>
      <w:r w:rsidR="00AF6515" w:rsidRPr="00680BB6">
        <w:t xml:space="preserve"> </w:t>
      </w:r>
      <w:r w:rsidRPr="00680BB6">
        <w:t>the</w:t>
      </w:r>
      <w:r w:rsidR="00AF6515" w:rsidRPr="00680BB6">
        <w:t xml:space="preserve"> </w:t>
      </w:r>
      <w:r w:rsidRPr="00680BB6">
        <w:t>company</w:t>
      </w:r>
      <w:r w:rsidR="00AF6515" w:rsidRPr="00680BB6">
        <w:t xml:space="preserve"> </w:t>
      </w:r>
      <w:r w:rsidRPr="00680BB6">
        <w:t>constructs</w:t>
      </w:r>
      <w:r w:rsidR="00AF6515" w:rsidRPr="00680BB6">
        <w:t xml:space="preserve"> </w:t>
      </w:r>
      <w:r w:rsidRPr="00680BB6">
        <w:t>an</w:t>
      </w:r>
      <w:r w:rsidR="00AF6515" w:rsidRPr="00680BB6">
        <w:t xml:space="preserve"> </w:t>
      </w:r>
      <w:r w:rsidRPr="00680BB6">
        <w:t>emotional</w:t>
      </w:r>
      <w:r w:rsidR="00AF6515" w:rsidRPr="00680BB6">
        <w:t xml:space="preserve"> </w:t>
      </w:r>
      <w:r w:rsidRPr="00680BB6">
        <w:t>bond</w:t>
      </w:r>
      <w:r w:rsidR="00AF6515" w:rsidRPr="00680BB6">
        <w:t xml:space="preserve"> </w:t>
      </w:r>
      <w:r w:rsidRPr="00680BB6">
        <w:t>with</w:t>
      </w:r>
      <w:r w:rsidR="00AF6515" w:rsidRPr="00680BB6">
        <w:t xml:space="preserve"> </w:t>
      </w:r>
      <w:r w:rsidRPr="00680BB6">
        <w:t>stakeholders.</w:t>
      </w:r>
      <w:r w:rsidR="00AF6515" w:rsidRPr="00680BB6">
        <w:t xml:space="preserve"> </w:t>
      </w:r>
      <w:r w:rsidRPr="00680BB6">
        <w:t>By</w:t>
      </w:r>
      <w:r w:rsidR="00AF6515" w:rsidRPr="00680BB6">
        <w:t xml:space="preserve"> </w:t>
      </w:r>
      <w:r w:rsidRPr="00680BB6">
        <w:t>expressing</w:t>
      </w:r>
      <w:r w:rsidR="00AF6515" w:rsidRPr="00680BB6">
        <w:t xml:space="preserve"> </w:t>
      </w:r>
      <w:r w:rsidRPr="00680BB6">
        <w:t>pride</w:t>
      </w:r>
      <w:r w:rsidR="00AF6515" w:rsidRPr="00680BB6">
        <w:t xml:space="preserve"> </w:t>
      </w:r>
      <w:r w:rsidRPr="00680BB6">
        <w:t>in</w:t>
      </w:r>
      <w:r w:rsidR="00AF6515" w:rsidRPr="00680BB6">
        <w:t xml:space="preserve"> </w:t>
      </w:r>
      <w:r w:rsidRPr="00680BB6">
        <w:t>achievements</w:t>
      </w:r>
      <w:r w:rsidR="00AF6515" w:rsidRPr="00680BB6">
        <w:t xml:space="preserve"> </w:t>
      </w:r>
      <w:r w:rsidRPr="00680BB6">
        <w:t>related</w:t>
      </w:r>
      <w:r w:rsidR="00AF6515" w:rsidRPr="00680BB6">
        <w:t xml:space="preserve"> </w:t>
      </w:r>
      <w:r w:rsidRPr="00680BB6">
        <w:t>to</w:t>
      </w:r>
      <w:r w:rsidR="00AF6515" w:rsidRPr="00680BB6">
        <w:t xml:space="preserve"> </w:t>
      </w:r>
      <w:r w:rsidRPr="00680BB6">
        <w:t>sustainability,</w:t>
      </w:r>
      <w:r w:rsidR="00AF6515" w:rsidRPr="00680BB6">
        <w:t xml:space="preserve"> </w:t>
      </w:r>
      <w:r w:rsidRPr="00680BB6">
        <w:t>global</w:t>
      </w:r>
      <w:r w:rsidR="00AF6515" w:rsidRPr="00680BB6">
        <w:t xml:space="preserve"> </w:t>
      </w:r>
      <w:r w:rsidRPr="00680BB6">
        <w:t>citizenship,</w:t>
      </w:r>
      <w:r w:rsidR="00AF6515" w:rsidRPr="00680BB6">
        <w:t xml:space="preserve"> </w:t>
      </w:r>
      <w:r w:rsidRPr="00680BB6">
        <w:t>and</w:t>
      </w:r>
      <w:r w:rsidR="00AF6515" w:rsidRPr="00680BB6">
        <w:t xml:space="preserve"> </w:t>
      </w:r>
      <w:r w:rsidRPr="00680BB6">
        <w:t>diversity,</w:t>
      </w:r>
      <w:r w:rsidR="00AF6515" w:rsidRPr="00680BB6">
        <w:t xml:space="preserve"> </w:t>
      </w:r>
      <w:r w:rsidRPr="00680BB6">
        <w:t>Lenovo</w:t>
      </w:r>
      <w:r w:rsidR="00AF6515" w:rsidRPr="00680BB6">
        <w:t xml:space="preserve"> </w:t>
      </w:r>
      <w:r w:rsidRPr="00680BB6">
        <w:t>projects</w:t>
      </w:r>
      <w:r w:rsidR="00AF6515" w:rsidRPr="00680BB6">
        <w:t xml:space="preserve"> </w:t>
      </w:r>
      <w:r w:rsidRPr="00680BB6">
        <w:t>a</w:t>
      </w:r>
      <w:r w:rsidR="00AF6515" w:rsidRPr="00680BB6">
        <w:t xml:space="preserve"> </w:t>
      </w:r>
      <w:r w:rsidRPr="00680BB6">
        <w:t>sense</w:t>
      </w:r>
      <w:r w:rsidR="00AF6515" w:rsidRPr="00680BB6">
        <w:t xml:space="preserve"> </w:t>
      </w:r>
      <w:r w:rsidRPr="00680BB6">
        <w:t>of</w:t>
      </w:r>
      <w:r w:rsidR="00AF6515" w:rsidRPr="00680BB6">
        <w:t xml:space="preserve"> </w:t>
      </w:r>
      <w:r w:rsidRPr="00680BB6">
        <w:t>shared</w:t>
      </w:r>
      <w:r w:rsidR="00AF6515" w:rsidRPr="00680BB6">
        <w:t xml:space="preserve"> </w:t>
      </w:r>
      <w:r w:rsidRPr="00680BB6">
        <w:t>accomplishment,</w:t>
      </w:r>
      <w:r w:rsidR="00AF6515" w:rsidRPr="00680BB6">
        <w:t xml:space="preserve"> </w:t>
      </w:r>
      <w:r w:rsidRPr="00680BB6">
        <w:t>inviting</w:t>
      </w:r>
      <w:r w:rsidR="00AF6515" w:rsidRPr="00680BB6">
        <w:t xml:space="preserve"> </w:t>
      </w:r>
      <w:r w:rsidRPr="00680BB6">
        <w:t>readers</w:t>
      </w:r>
      <w:r w:rsidR="00AF6515" w:rsidRPr="00680BB6">
        <w:t xml:space="preserve"> </w:t>
      </w:r>
      <w:r w:rsidRPr="00680BB6">
        <w:t>to</w:t>
      </w:r>
      <w:r w:rsidR="00AF6515" w:rsidRPr="00680BB6">
        <w:t xml:space="preserve"> </w:t>
      </w:r>
      <w:r w:rsidRPr="00680BB6">
        <w:t>identify</w:t>
      </w:r>
      <w:r w:rsidR="00AF6515" w:rsidRPr="00680BB6">
        <w:t xml:space="preserve"> </w:t>
      </w:r>
      <w:r w:rsidRPr="00680BB6">
        <w:t>with</w:t>
      </w:r>
      <w:r w:rsidR="00AF6515" w:rsidRPr="00680BB6">
        <w:t xml:space="preserve"> </w:t>
      </w:r>
      <w:r w:rsidRPr="00680BB6">
        <w:t>its</w:t>
      </w:r>
      <w:r w:rsidR="00AF6515" w:rsidRPr="00680BB6">
        <w:t xml:space="preserve"> </w:t>
      </w:r>
      <w:r w:rsidRPr="00680BB6">
        <w:t>values</w:t>
      </w:r>
      <w:r w:rsidR="00AF6515" w:rsidRPr="00680BB6">
        <w:t xml:space="preserve"> </w:t>
      </w:r>
      <w:r w:rsidRPr="00680BB6">
        <w:t>and</w:t>
      </w:r>
      <w:r w:rsidR="00AF6515" w:rsidRPr="00680BB6">
        <w:t xml:space="preserve"> </w:t>
      </w:r>
      <w:r w:rsidRPr="00680BB6">
        <w:t>progress.</w:t>
      </w:r>
      <w:r w:rsidR="00AF6515" w:rsidRPr="00680BB6">
        <w:t xml:space="preserve"> </w:t>
      </w:r>
      <w:r w:rsidRPr="00680BB6">
        <w:t>This</w:t>
      </w:r>
      <w:r w:rsidR="00AF6515" w:rsidRPr="00680BB6">
        <w:t xml:space="preserve"> </w:t>
      </w:r>
      <w:r w:rsidRPr="00680BB6">
        <w:t>emotional</w:t>
      </w:r>
      <w:r w:rsidR="00AF6515" w:rsidRPr="00680BB6">
        <w:t xml:space="preserve"> </w:t>
      </w:r>
      <w:r w:rsidRPr="00680BB6">
        <w:t>stance</w:t>
      </w:r>
      <w:r w:rsidR="00AF6515" w:rsidRPr="00680BB6">
        <w:t xml:space="preserve"> </w:t>
      </w:r>
      <w:r w:rsidRPr="00680BB6">
        <w:t>transforms</w:t>
      </w:r>
      <w:r w:rsidR="00AF6515" w:rsidRPr="00680BB6">
        <w:t xml:space="preserve"> </w:t>
      </w:r>
      <w:r w:rsidRPr="00680BB6">
        <w:t>self-promotion</w:t>
      </w:r>
      <w:r w:rsidR="00AF6515" w:rsidRPr="00680BB6">
        <w:t xml:space="preserve"> </w:t>
      </w:r>
      <w:r w:rsidRPr="00680BB6">
        <w:t>into</w:t>
      </w:r>
      <w:r w:rsidR="00AF6515" w:rsidRPr="00680BB6">
        <w:t xml:space="preserve"> </w:t>
      </w:r>
      <w:r w:rsidRPr="00680BB6">
        <w:t>relational</w:t>
      </w:r>
      <w:r w:rsidR="00AF6515" w:rsidRPr="00680BB6">
        <w:t xml:space="preserve"> </w:t>
      </w:r>
      <w:r w:rsidRPr="00680BB6">
        <w:t>alignment,</w:t>
      </w:r>
      <w:r w:rsidR="00AF6515" w:rsidRPr="00680BB6">
        <w:t xml:space="preserve"> </w:t>
      </w:r>
      <w:r w:rsidRPr="00680BB6">
        <w:t>softening</w:t>
      </w:r>
      <w:r w:rsidR="00AF6515" w:rsidRPr="00680BB6">
        <w:t xml:space="preserve"> </w:t>
      </w:r>
      <w:r w:rsidRPr="00680BB6">
        <w:t>the</w:t>
      </w:r>
      <w:r w:rsidR="00AF6515" w:rsidRPr="00680BB6">
        <w:t xml:space="preserve"> </w:t>
      </w:r>
      <w:r w:rsidRPr="00680BB6">
        <w:t>corporate</w:t>
      </w:r>
      <w:r w:rsidR="00AF6515" w:rsidRPr="00680BB6">
        <w:t xml:space="preserve"> </w:t>
      </w:r>
      <w:r w:rsidRPr="00680BB6">
        <w:t>tone</w:t>
      </w:r>
      <w:r w:rsidR="00AF6515" w:rsidRPr="00680BB6">
        <w:t xml:space="preserve"> </w:t>
      </w:r>
      <w:r w:rsidRPr="00680BB6">
        <w:t>and</w:t>
      </w:r>
      <w:r w:rsidR="00AF6515" w:rsidRPr="00680BB6">
        <w:t xml:space="preserve"> </w:t>
      </w:r>
      <w:r w:rsidRPr="00680BB6">
        <w:t>fostering</w:t>
      </w:r>
      <w:r w:rsidR="00AF6515" w:rsidRPr="00680BB6">
        <w:t xml:space="preserve"> </w:t>
      </w:r>
      <w:r w:rsidRPr="00680BB6">
        <w:t>trust</w:t>
      </w:r>
      <w:r w:rsidR="00AF6515" w:rsidRPr="00680BB6">
        <w:t xml:space="preserve"> </w:t>
      </w:r>
      <w:r w:rsidRPr="00680BB6">
        <w:t>and</w:t>
      </w:r>
      <w:r w:rsidR="00AF6515" w:rsidRPr="00680BB6">
        <w:t xml:space="preserve"> </w:t>
      </w:r>
      <w:r w:rsidRPr="00680BB6">
        <w:t>empathy.</w:t>
      </w:r>
      <w:r w:rsidR="00AF6515" w:rsidRPr="00680BB6">
        <w:t xml:space="preserve"> </w:t>
      </w:r>
      <w:r w:rsidRPr="00680BB6">
        <w:t>Through</w:t>
      </w:r>
      <w:r w:rsidR="00AF6515" w:rsidRPr="00680BB6">
        <w:t xml:space="preserve"> </w:t>
      </w:r>
      <w:r w:rsidRPr="00680BB6">
        <w:t>this</w:t>
      </w:r>
      <w:r w:rsidR="00AF6515" w:rsidRPr="00680BB6">
        <w:t xml:space="preserve"> </w:t>
      </w:r>
      <w:r w:rsidRPr="00680BB6">
        <w:t>consistent</w:t>
      </w:r>
      <w:r w:rsidR="00AF6515" w:rsidRPr="00680BB6">
        <w:t xml:space="preserve"> </w:t>
      </w:r>
      <w:r w:rsidRPr="00680BB6">
        <w:t>expression</w:t>
      </w:r>
      <w:r w:rsidR="00AF6515" w:rsidRPr="00680BB6">
        <w:t xml:space="preserve"> </w:t>
      </w:r>
      <w:r w:rsidRPr="00680BB6">
        <w:t>of</w:t>
      </w:r>
      <w:r w:rsidR="00AF6515" w:rsidRPr="00680BB6">
        <w:t xml:space="preserve"> </w:t>
      </w:r>
      <w:r w:rsidRPr="00680BB6">
        <w:t>satisfaction,</w:t>
      </w:r>
      <w:r w:rsidR="00AF6515" w:rsidRPr="00680BB6">
        <w:t xml:space="preserve"> </w:t>
      </w:r>
      <w:r w:rsidRPr="00680BB6">
        <w:t>Lenovo</w:t>
      </w:r>
      <w:r w:rsidR="00AF6515" w:rsidRPr="00680BB6">
        <w:t xml:space="preserve"> </w:t>
      </w:r>
      <w:r w:rsidRPr="00680BB6">
        <w:t>manages</w:t>
      </w:r>
      <w:r w:rsidR="00AF6515" w:rsidRPr="00680BB6">
        <w:t xml:space="preserve"> </w:t>
      </w:r>
      <w:r w:rsidRPr="00680BB6">
        <w:t>its</w:t>
      </w:r>
      <w:r w:rsidR="00AF6515" w:rsidRPr="00680BB6">
        <w:t xml:space="preserve"> </w:t>
      </w:r>
      <w:r w:rsidRPr="00680BB6">
        <w:t>public</w:t>
      </w:r>
      <w:r w:rsidR="00AF6515" w:rsidRPr="00680BB6">
        <w:t xml:space="preserve"> </w:t>
      </w:r>
      <w:r w:rsidRPr="00680BB6">
        <w:t>impression</w:t>
      </w:r>
      <w:r w:rsidR="00AF6515" w:rsidRPr="00680BB6">
        <w:t xml:space="preserve"> </w:t>
      </w:r>
      <w:r w:rsidRPr="00680BB6">
        <w:t>as</w:t>
      </w:r>
      <w:r w:rsidR="00AF6515" w:rsidRPr="00680BB6">
        <w:t xml:space="preserve"> </w:t>
      </w:r>
      <w:r w:rsidRPr="00680BB6">
        <w:t>confident</w:t>
      </w:r>
      <w:r w:rsidR="00AF6515" w:rsidRPr="00680BB6">
        <w:t xml:space="preserve"> </w:t>
      </w:r>
      <w:r w:rsidRPr="00680BB6">
        <w:t>yet</w:t>
      </w:r>
      <w:r w:rsidR="00AF6515" w:rsidRPr="00680BB6">
        <w:t xml:space="preserve"> </w:t>
      </w:r>
      <w:r w:rsidRPr="00680BB6">
        <w:t>sincere,</w:t>
      </w:r>
      <w:r w:rsidR="00AF6515" w:rsidRPr="00680BB6">
        <w:t xml:space="preserve"> </w:t>
      </w:r>
      <w:r w:rsidRPr="00680BB6">
        <w:t>strengthening</w:t>
      </w:r>
      <w:r w:rsidR="00AF6515" w:rsidRPr="00680BB6">
        <w:t xml:space="preserve"> </w:t>
      </w:r>
      <w:r w:rsidRPr="00680BB6">
        <w:t>stakeholder</w:t>
      </w:r>
      <w:r w:rsidR="00AF6515" w:rsidRPr="00680BB6">
        <w:t xml:space="preserve"> </w:t>
      </w:r>
      <w:r w:rsidRPr="00680BB6">
        <w:t>connection</w:t>
      </w:r>
      <w:r w:rsidR="00AF6515" w:rsidRPr="00680BB6">
        <w:t xml:space="preserve"> </w:t>
      </w:r>
      <w:r w:rsidRPr="00680BB6">
        <w:t>and</w:t>
      </w:r>
      <w:r w:rsidR="00AF6515" w:rsidRPr="00680BB6">
        <w:t xml:space="preserve"> </w:t>
      </w:r>
      <w:r w:rsidRPr="00680BB6">
        <w:t>reinforcing</w:t>
      </w:r>
      <w:r w:rsidR="00AF6515" w:rsidRPr="00680BB6">
        <w:t xml:space="preserve"> </w:t>
      </w:r>
      <w:r w:rsidRPr="00680BB6">
        <w:t>a</w:t>
      </w:r>
      <w:r w:rsidR="00AF6515" w:rsidRPr="00680BB6">
        <w:t xml:space="preserve"> </w:t>
      </w:r>
      <w:r w:rsidRPr="00680BB6">
        <w:t>sense</w:t>
      </w:r>
      <w:r w:rsidR="00AF6515" w:rsidRPr="00680BB6">
        <w:t xml:space="preserve"> </w:t>
      </w:r>
      <w:r w:rsidRPr="00680BB6">
        <w:t>of</w:t>
      </w:r>
      <w:r w:rsidR="00AF6515" w:rsidRPr="00680BB6">
        <w:t xml:space="preserve"> </w:t>
      </w:r>
      <w:r w:rsidRPr="00680BB6">
        <w:t>collective</w:t>
      </w:r>
      <w:r w:rsidR="00AF6515" w:rsidRPr="00680BB6">
        <w:t xml:space="preserve"> </w:t>
      </w:r>
      <w:r w:rsidRPr="00680BB6">
        <w:t>optimism.</w:t>
      </w:r>
    </w:p>
    <w:p w14:paraId="68716EE0" w14:textId="623BE85C" w:rsidR="00D90AC9" w:rsidRPr="00680BB6" w:rsidRDefault="008A4811" w:rsidP="00AF6515">
      <w:pPr>
        <w:pStyle w:val="2011-10"/>
        <w:ind w:firstLine="420"/>
      </w:pPr>
      <w:r w:rsidRPr="00680BB6">
        <w:lastRenderedPageBreak/>
        <w:t>(</w:t>
      </w:r>
      <w:r w:rsidR="00D90AC9" w:rsidRPr="00680BB6">
        <w:t>1)</w:t>
      </w:r>
      <w:r w:rsidR="00BC777D" w:rsidRPr="00680BB6">
        <w:t xml:space="preserve"> </w:t>
      </w:r>
      <w:r w:rsidR="00D90AC9" w:rsidRPr="00680BB6">
        <w:t>We</w:t>
      </w:r>
      <w:r w:rsidR="003B6FCD">
        <w:rPr>
          <w:rFonts w:hint="eastAsia"/>
        </w:rPr>
        <w:t xml:space="preserve"> a</w:t>
      </w:r>
      <w:r w:rsidR="00D90AC9" w:rsidRPr="00680BB6">
        <w:t>re</w:t>
      </w:r>
      <w:r w:rsidR="00AF6515" w:rsidRPr="00680BB6">
        <w:t xml:space="preserve"> </w:t>
      </w:r>
      <w:r w:rsidR="00D90AC9" w:rsidRPr="00680BB6">
        <w:t>proud</w:t>
      </w:r>
      <w:r w:rsidR="00AF6515" w:rsidRPr="00680BB6">
        <w:t xml:space="preserve"> </w:t>
      </w:r>
      <w:r w:rsidR="00D90AC9" w:rsidRPr="00680BB6">
        <w:t>to</w:t>
      </w:r>
      <w:r w:rsidR="00AF6515" w:rsidRPr="00680BB6">
        <w:t xml:space="preserve"> </w:t>
      </w:r>
      <w:r w:rsidR="00D90AC9" w:rsidRPr="00680BB6">
        <w:t>be</w:t>
      </w:r>
      <w:r w:rsidR="00AF6515" w:rsidRPr="00680BB6">
        <w:t xml:space="preserve"> </w:t>
      </w:r>
      <w:r w:rsidR="00D90AC9" w:rsidRPr="00680BB6">
        <w:t>on-track</w:t>
      </w:r>
      <w:r w:rsidR="00AF6515" w:rsidRPr="00680BB6">
        <w:t xml:space="preserve"> </w:t>
      </w:r>
      <w:r w:rsidR="00D90AC9" w:rsidRPr="00680BB6">
        <w:t>for</w:t>
      </w:r>
      <w:r w:rsidR="00AF6515" w:rsidRPr="00680BB6">
        <w:t xml:space="preserve"> </w:t>
      </w:r>
      <w:r w:rsidR="00D90AC9" w:rsidRPr="00680BB6">
        <w:t>our</w:t>
      </w:r>
      <w:r w:rsidR="00AF6515" w:rsidRPr="00680BB6">
        <w:t xml:space="preserve"> </w:t>
      </w:r>
      <w:r w:rsidR="00D90AC9" w:rsidRPr="00680BB6">
        <w:t>2030</w:t>
      </w:r>
      <w:r w:rsidR="00AF6515" w:rsidRPr="00680BB6">
        <w:t xml:space="preserve"> </w:t>
      </w:r>
      <w:r w:rsidR="00D90AC9" w:rsidRPr="00680BB6">
        <w:t>emissions</w:t>
      </w:r>
      <w:r w:rsidR="00AF6515" w:rsidRPr="00680BB6">
        <w:t xml:space="preserve"> </w:t>
      </w:r>
      <w:r w:rsidR="00D90AC9" w:rsidRPr="00680BB6">
        <w:t>reductions</w:t>
      </w:r>
      <w:r w:rsidR="00AF6515" w:rsidRPr="00680BB6">
        <w:t xml:space="preserve"> </w:t>
      </w:r>
      <w:r w:rsidR="00D90AC9" w:rsidRPr="00680BB6">
        <w:t>goals,</w:t>
      </w:r>
      <w:r w:rsidR="00AF6515" w:rsidRPr="00680BB6">
        <w:t xml:space="preserve"> </w:t>
      </w:r>
      <w:r w:rsidR="00D90AC9" w:rsidRPr="00680BB6">
        <w:t>after</w:t>
      </w:r>
      <w:r w:rsidR="00AF6515" w:rsidRPr="00680BB6">
        <w:t xml:space="preserve"> </w:t>
      </w:r>
      <w:r w:rsidR="00D90AC9" w:rsidRPr="00680BB6">
        <w:t>announcing</w:t>
      </w:r>
      <w:r w:rsidR="00AF6515" w:rsidRPr="00680BB6">
        <w:t xml:space="preserve"> </w:t>
      </w:r>
      <w:r w:rsidR="00D90AC9" w:rsidRPr="00680BB6">
        <w:t>our</w:t>
      </w:r>
      <w:r w:rsidR="00AF6515" w:rsidRPr="00680BB6">
        <w:t xml:space="preserve"> </w:t>
      </w:r>
      <w:r w:rsidR="00D90AC9" w:rsidRPr="00680BB6">
        <w:t>commitment</w:t>
      </w:r>
      <w:r w:rsidR="00AF6515" w:rsidRPr="00680BB6">
        <w:t xml:space="preserve"> </w:t>
      </w:r>
      <w:r w:rsidR="00D90AC9" w:rsidRPr="00680BB6">
        <w:t>to</w:t>
      </w:r>
      <w:r w:rsidR="00AF6515" w:rsidRPr="00680BB6">
        <w:t xml:space="preserve"> </w:t>
      </w:r>
      <w:r w:rsidR="00D90AC9" w:rsidRPr="00680BB6">
        <w:t>reach</w:t>
      </w:r>
      <w:r w:rsidR="00AF6515" w:rsidRPr="00680BB6">
        <w:t xml:space="preserve"> </w:t>
      </w:r>
      <w:r w:rsidR="00D90AC9" w:rsidRPr="00680BB6">
        <w:t>net-zero</w:t>
      </w:r>
      <w:r w:rsidR="00AF6515" w:rsidRPr="00680BB6">
        <w:t xml:space="preserve"> </w:t>
      </w:r>
      <w:r w:rsidR="00D90AC9" w:rsidRPr="00680BB6">
        <w:t>emissions</w:t>
      </w:r>
      <w:r w:rsidR="00AF6515" w:rsidRPr="00680BB6">
        <w:t xml:space="preserve"> </w:t>
      </w:r>
      <w:r w:rsidR="00D90AC9" w:rsidRPr="00680BB6">
        <w:t>by</w:t>
      </w:r>
      <w:r w:rsidR="00AF6515" w:rsidRPr="00680BB6">
        <w:t xml:space="preserve"> </w:t>
      </w:r>
      <w:r w:rsidR="00D90AC9" w:rsidRPr="00680BB6">
        <w:t>2050</w:t>
      </w:r>
      <w:r w:rsidR="00AF6515" w:rsidRPr="00680BB6">
        <w:t xml:space="preserve"> </w:t>
      </w:r>
      <w:r w:rsidR="00D90AC9" w:rsidRPr="00680BB6">
        <w:t>in</w:t>
      </w:r>
      <w:r w:rsidR="00AF6515" w:rsidRPr="00680BB6">
        <w:t xml:space="preserve"> </w:t>
      </w:r>
      <w:r w:rsidR="00D90AC9" w:rsidRPr="00680BB6">
        <w:t>alignment</w:t>
      </w:r>
      <w:r w:rsidR="00AF6515" w:rsidRPr="00680BB6">
        <w:t xml:space="preserve"> </w:t>
      </w:r>
      <w:r w:rsidR="00D90AC9" w:rsidRPr="00680BB6">
        <w:t>to</w:t>
      </w:r>
      <w:r w:rsidR="00AF6515" w:rsidRPr="00680BB6">
        <w:t xml:space="preserve"> </w:t>
      </w:r>
      <w:r w:rsidR="00D90AC9" w:rsidRPr="00680BB6">
        <w:t>the</w:t>
      </w:r>
      <w:r w:rsidR="00AF6515" w:rsidRPr="00680BB6">
        <w:t xml:space="preserve"> </w:t>
      </w:r>
      <w:r w:rsidR="00D90AC9" w:rsidRPr="00680BB6">
        <w:t>Science</w:t>
      </w:r>
      <w:r w:rsidR="00AF6515" w:rsidRPr="00680BB6">
        <w:t xml:space="preserve"> </w:t>
      </w:r>
      <w:r w:rsidR="00D90AC9" w:rsidRPr="00680BB6">
        <w:t>Based</w:t>
      </w:r>
      <w:r w:rsidR="00AF6515" w:rsidRPr="00680BB6">
        <w:t xml:space="preserve"> </w:t>
      </w:r>
      <w:r w:rsidR="00D90AC9" w:rsidRPr="00680BB6">
        <w:t>Targets</w:t>
      </w:r>
      <w:r w:rsidR="00AF6515" w:rsidRPr="00680BB6">
        <w:t xml:space="preserve"> </w:t>
      </w:r>
      <w:r w:rsidR="00D90AC9" w:rsidRPr="00680BB6">
        <w:t>Initiative’s</w:t>
      </w:r>
      <w:r w:rsidR="00AF6515" w:rsidRPr="00680BB6">
        <w:t xml:space="preserve"> </w:t>
      </w:r>
      <w:r w:rsidR="00D90AC9" w:rsidRPr="00680BB6">
        <w:t>Net-Zero</w:t>
      </w:r>
      <w:r w:rsidR="00AF6515" w:rsidRPr="00680BB6">
        <w:t xml:space="preserve"> </w:t>
      </w:r>
      <w:r w:rsidR="00D90AC9" w:rsidRPr="00680BB6">
        <w:t>Standard.</w:t>
      </w:r>
      <w:r w:rsidR="00AF6515" w:rsidRPr="00680BB6">
        <w:t xml:space="preserve"> </w:t>
      </w:r>
      <w:r w:rsidR="00D90AC9" w:rsidRPr="00680BB6">
        <w:t>(Lenovo,</w:t>
      </w:r>
      <w:r w:rsidR="00AF6515" w:rsidRPr="00680BB6">
        <w:t xml:space="preserve"> </w:t>
      </w:r>
      <w:r w:rsidR="00D90AC9" w:rsidRPr="00680BB6">
        <w:t>2024)</w:t>
      </w:r>
    </w:p>
    <w:p w14:paraId="62B76E40" w14:textId="7880457D" w:rsidR="00D90AC9" w:rsidRPr="00680BB6" w:rsidRDefault="008A4811" w:rsidP="00AF6515">
      <w:pPr>
        <w:pStyle w:val="2011-10"/>
        <w:ind w:firstLine="420"/>
      </w:pPr>
      <w:r w:rsidRPr="00680BB6">
        <w:t>(</w:t>
      </w:r>
      <w:r w:rsidR="00D90AC9" w:rsidRPr="00680BB6">
        <w:t>2)</w:t>
      </w:r>
      <w:r w:rsidR="00BC777D" w:rsidRPr="00680BB6">
        <w:t xml:space="preserve"> </w:t>
      </w:r>
      <w:r w:rsidR="00D90AC9" w:rsidRPr="00680BB6">
        <w:t>The</w:t>
      </w:r>
      <w:r w:rsidR="00AF6515" w:rsidRPr="00680BB6">
        <w:t xml:space="preserve"> </w:t>
      </w:r>
      <w:r w:rsidR="006B724C" w:rsidRPr="00680BB6">
        <w:t xml:space="preserve">Company </w:t>
      </w:r>
      <w:r w:rsidR="00D90AC9" w:rsidRPr="00680BB6">
        <w:t>is</w:t>
      </w:r>
      <w:r w:rsidR="00AF6515" w:rsidRPr="00680BB6">
        <w:t xml:space="preserve"> </w:t>
      </w:r>
      <w:r w:rsidR="00D90AC9" w:rsidRPr="00680BB6">
        <w:t>exceedingly</w:t>
      </w:r>
      <w:r w:rsidR="00AF6515" w:rsidRPr="00680BB6">
        <w:t xml:space="preserve"> </w:t>
      </w:r>
      <w:r w:rsidR="00D90AC9" w:rsidRPr="00680BB6">
        <w:t>proud</w:t>
      </w:r>
      <w:r w:rsidR="00AF6515" w:rsidRPr="00680BB6">
        <w:t xml:space="preserve"> </w:t>
      </w:r>
      <w:r w:rsidR="00D90AC9" w:rsidRPr="00680BB6">
        <w:t>to</w:t>
      </w:r>
      <w:r w:rsidR="00AF6515" w:rsidRPr="00680BB6">
        <w:t xml:space="preserve"> </w:t>
      </w:r>
      <w:r w:rsidR="00D90AC9" w:rsidRPr="00680BB6">
        <w:t>be</w:t>
      </w:r>
      <w:r w:rsidR="00AF6515" w:rsidRPr="00680BB6">
        <w:t xml:space="preserve"> </w:t>
      </w:r>
      <w:r w:rsidR="00D90AC9" w:rsidRPr="00680BB6">
        <w:t>a</w:t>
      </w:r>
      <w:r w:rsidR="00AF6515" w:rsidRPr="00680BB6">
        <w:t xml:space="preserve"> </w:t>
      </w:r>
      <w:r w:rsidR="00D90AC9" w:rsidRPr="00680BB6">
        <w:t>truly</w:t>
      </w:r>
      <w:r w:rsidR="00AF6515" w:rsidRPr="00680BB6">
        <w:t xml:space="preserve"> </w:t>
      </w:r>
      <w:r w:rsidR="00D90AC9" w:rsidRPr="00680BB6">
        <w:t>global</w:t>
      </w:r>
      <w:r w:rsidR="00AF6515" w:rsidRPr="00680BB6">
        <w:t xml:space="preserve"> </w:t>
      </w:r>
      <w:r w:rsidR="00D90AC9" w:rsidRPr="00680BB6">
        <w:t>citizen.</w:t>
      </w:r>
      <w:r w:rsidR="00AF6515" w:rsidRPr="00680BB6">
        <w:t xml:space="preserve"> </w:t>
      </w:r>
      <w:r w:rsidR="00D90AC9" w:rsidRPr="00680BB6">
        <w:t>Its</w:t>
      </w:r>
      <w:r w:rsidR="00AF6515" w:rsidRPr="00680BB6">
        <w:t xml:space="preserve"> </w:t>
      </w:r>
      <w:r w:rsidR="00D90AC9" w:rsidRPr="00680BB6">
        <w:t>diverse</w:t>
      </w:r>
      <w:r w:rsidR="00AF6515" w:rsidRPr="00680BB6">
        <w:t xml:space="preserve"> </w:t>
      </w:r>
      <w:r w:rsidR="00D90AC9" w:rsidRPr="00680BB6">
        <w:t>team</w:t>
      </w:r>
      <w:r w:rsidR="00AF6515" w:rsidRPr="00680BB6">
        <w:t xml:space="preserve"> </w:t>
      </w:r>
      <w:r w:rsidR="00D90AC9" w:rsidRPr="00680BB6">
        <w:t>of</w:t>
      </w:r>
      <w:r w:rsidR="00AF6515" w:rsidRPr="00680BB6">
        <w:t xml:space="preserve"> </w:t>
      </w:r>
      <w:r w:rsidR="00D90AC9" w:rsidRPr="00680BB6">
        <w:t>people</w:t>
      </w:r>
      <w:r w:rsidR="00AF6515" w:rsidRPr="00680BB6">
        <w:t xml:space="preserve"> </w:t>
      </w:r>
      <w:r w:rsidR="00D90AC9" w:rsidRPr="00680BB6">
        <w:t>facilitate</w:t>
      </w:r>
      <w:r w:rsidRPr="00680BB6">
        <w:t>s</w:t>
      </w:r>
      <w:r w:rsidR="00AF6515" w:rsidRPr="00680BB6">
        <w:t xml:space="preserve"> </w:t>
      </w:r>
      <w:r w:rsidR="00D90AC9" w:rsidRPr="00680BB6">
        <w:t>greater</w:t>
      </w:r>
      <w:r w:rsidR="00AF6515" w:rsidRPr="00680BB6">
        <w:t xml:space="preserve"> </w:t>
      </w:r>
      <w:r w:rsidR="00D90AC9" w:rsidRPr="00680BB6">
        <w:t>collaboration</w:t>
      </w:r>
      <w:r w:rsidR="00AF6515" w:rsidRPr="00680BB6">
        <w:t xml:space="preserve"> </w:t>
      </w:r>
      <w:r w:rsidR="00D90AC9" w:rsidRPr="00680BB6">
        <w:t>across</w:t>
      </w:r>
      <w:r w:rsidR="00AF6515" w:rsidRPr="00680BB6">
        <w:t xml:space="preserve"> </w:t>
      </w:r>
      <w:r w:rsidR="00D90AC9" w:rsidRPr="00680BB6">
        <w:t>borders,</w:t>
      </w:r>
      <w:r w:rsidR="00AF6515" w:rsidRPr="00680BB6">
        <w:t xml:space="preserve"> </w:t>
      </w:r>
      <w:r w:rsidR="00D90AC9" w:rsidRPr="00680BB6">
        <w:t>so</w:t>
      </w:r>
      <w:r w:rsidR="00AF6515" w:rsidRPr="00680BB6">
        <w:t xml:space="preserve"> </w:t>
      </w:r>
      <w:r w:rsidR="00D90AC9" w:rsidRPr="00680BB6">
        <w:t>its</w:t>
      </w:r>
      <w:r w:rsidR="00AF6515" w:rsidRPr="00680BB6">
        <w:t xml:space="preserve"> </w:t>
      </w:r>
      <w:r w:rsidR="00D90AC9" w:rsidRPr="00680BB6">
        <w:t>employees</w:t>
      </w:r>
      <w:r w:rsidR="00AF6515" w:rsidRPr="00680BB6">
        <w:t xml:space="preserve"> </w:t>
      </w:r>
      <w:r w:rsidR="00D90AC9" w:rsidRPr="00680BB6">
        <w:t>are</w:t>
      </w:r>
      <w:r w:rsidR="00AF6515" w:rsidRPr="00680BB6">
        <w:t xml:space="preserve"> </w:t>
      </w:r>
      <w:r w:rsidR="00D90AC9" w:rsidRPr="00680BB6">
        <w:t>exposed</w:t>
      </w:r>
      <w:r w:rsidR="00AF6515" w:rsidRPr="00680BB6">
        <w:t xml:space="preserve"> </w:t>
      </w:r>
      <w:r w:rsidR="00D90AC9" w:rsidRPr="00680BB6">
        <w:t>to</w:t>
      </w:r>
      <w:r w:rsidR="00AF6515" w:rsidRPr="00680BB6">
        <w:t xml:space="preserve"> </w:t>
      </w:r>
      <w:r w:rsidR="00D90AC9" w:rsidRPr="00680BB6">
        <w:t>the</w:t>
      </w:r>
      <w:r w:rsidR="00AF6515" w:rsidRPr="00680BB6">
        <w:t xml:space="preserve"> </w:t>
      </w:r>
      <w:r w:rsidR="00D90AC9" w:rsidRPr="00680BB6">
        <w:t>best</w:t>
      </w:r>
      <w:r w:rsidR="00AF6515" w:rsidRPr="00680BB6">
        <w:t xml:space="preserve"> </w:t>
      </w:r>
      <w:r w:rsidR="00D90AC9" w:rsidRPr="00680BB6">
        <w:t>practices</w:t>
      </w:r>
      <w:r w:rsidR="00AF6515" w:rsidRPr="00680BB6">
        <w:t xml:space="preserve"> </w:t>
      </w:r>
      <w:r w:rsidR="00D90AC9" w:rsidRPr="00680BB6">
        <w:t>in</w:t>
      </w:r>
      <w:r w:rsidR="00AF6515" w:rsidRPr="00680BB6">
        <w:t xml:space="preserve"> </w:t>
      </w:r>
      <w:r w:rsidR="00D90AC9" w:rsidRPr="00680BB6">
        <w:t>every</w:t>
      </w:r>
      <w:r w:rsidR="00AF6515" w:rsidRPr="00680BB6">
        <w:t xml:space="preserve"> </w:t>
      </w:r>
      <w:r w:rsidR="00D90AC9" w:rsidRPr="00680BB6">
        <w:t>business</w:t>
      </w:r>
      <w:r w:rsidR="00AF6515" w:rsidRPr="00680BB6">
        <w:t xml:space="preserve"> </w:t>
      </w:r>
      <w:r w:rsidR="00D90AC9" w:rsidRPr="00680BB6">
        <w:t>sector.</w:t>
      </w:r>
      <w:r w:rsidR="00AF6515" w:rsidRPr="00680BB6">
        <w:t xml:space="preserve"> </w:t>
      </w:r>
      <w:r w:rsidR="00D90AC9" w:rsidRPr="00680BB6">
        <w:t>(Lenovo,</w:t>
      </w:r>
      <w:r w:rsidR="00AF6515" w:rsidRPr="00680BB6">
        <w:t xml:space="preserve"> </w:t>
      </w:r>
      <w:r w:rsidR="00D90AC9" w:rsidRPr="00680BB6">
        <w:t>2024)</w:t>
      </w:r>
    </w:p>
    <w:p w14:paraId="320D7627" w14:textId="13D2B418" w:rsidR="00D90AC9" w:rsidRPr="00680BB6" w:rsidRDefault="008A4811" w:rsidP="00AF6515">
      <w:pPr>
        <w:pStyle w:val="2011-10"/>
        <w:ind w:firstLine="420"/>
      </w:pPr>
      <w:r w:rsidRPr="00680BB6">
        <w:t>(</w:t>
      </w:r>
      <w:r w:rsidR="00D90AC9" w:rsidRPr="00680BB6">
        <w:t>3)</w:t>
      </w:r>
      <w:r w:rsidR="00BC777D" w:rsidRPr="00680BB6">
        <w:t xml:space="preserve"> </w:t>
      </w:r>
      <w:r w:rsidR="00D90AC9" w:rsidRPr="00680BB6">
        <w:t>The</w:t>
      </w:r>
      <w:r w:rsidR="00AF6515" w:rsidRPr="00680BB6">
        <w:t xml:space="preserve"> </w:t>
      </w:r>
      <w:r w:rsidR="006B724C" w:rsidRPr="00680BB6">
        <w:t xml:space="preserve">Company </w:t>
      </w:r>
      <w:r w:rsidR="00D90AC9" w:rsidRPr="00680BB6">
        <w:t>is</w:t>
      </w:r>
      <w:r w:rsidR="00AF6515" w:rsidRPr="00680BB6">
        <w:t xml:space="preserve"> </w:t>
      </w:r>
      <w:r w:rsidR="00D90AC9" w:rsidRPr="00680BB6">
        <w:t>proud</w:t>
      </w:r>
      <w:r w:rsidR="00AF6515" w:rsidRPr="00680BB6">
        <w:t xml:space="preserve"> </w:t>
      </w:r>
      <w:r w:rsidR="00D90AC9" w:rsidRPr="00680BB6">
        <w:t>of</w:t>
      </w:r>
      <w:r w:rsidR="00AF6515" w:rsidRPr="00680BB6">
        <w:t xml:space="preserve"> </w:t>
      </w:r>
      <w:r w:rsidR="00D90AC9" w:rsidRPr="00680BB6">
        <w:t>the</w:t>
      </w:r>
      <w:r w:rsidR="00AF6515" w:rsidRPr="00680BB6">
        <w:t xml:space="preserve"> </w:t>
      </w:r>
      <w:r w:rsidR="00D90AC9" w:rsidRPr="00680BB6">
        <w:t>progress</w:t>
      </w:r>
      <w:r w:rsidR="00AF6515" w:rsidRPr="00680BB6">
        <w:t xml:space="preserve"> </w:t>
      </w:r>
      <w:r w:rsidR="00D90AC9" w:rsidRPr="00680BB6">
        <w:t>that</w:t>
      </w:r>
      <w:r w:rsidR="00AF6515" w:rsidRPr="00680BB6">
        <w:t xml:space="preserve"> </w:t>
      </w:r>
      <w:r w:rsidR="00D90AC9" w:rsidRPr="00680BB6">
        <w:t>has</w:t>
      </w:r>
      <w:r w:rsidR="00AF6515" w:rsidRPr="00680BB6">
        <w:t xml:space="preserve"> </w:t>
      </w:r>
      <w:r w:rsidR="00D90AC9" w:rsidRPr="00680BB6">
        <w:t>been</w:t>
      </w:r>
      <w:r w:rsidR="00AF6515" w:rsidRPr="00680BB6">
        <w:t xml:space="preserve"> </w:t>
      </w:r>
      <w:r w:rsidR="00D90AC9" w:rsidRPr="00680BB6">
        <w:t>made</w:t>
      </w:r>
      <w:r w:rsidR="00AF6515" w:rsidRPr="00680BB6">
        <w:t xml:space="preserve"> </w:t>
      </w:r>
      <w:r w:rsidR="00D90AC9" w:rsidRPr="00680BB6">
        <w:t>over</w:t>
      </w:r>
      <w:r w:rsidR="00AF6515" w:rsidRPr="00680BB6">
        <w:t xml:space="preserve"> </w:t>
      </w:r>
      <w:r w:rsidR="00D90AC9" w:rsidRPr="00680BB6">
        <w:t>the</w:t>
      </w:r>
      <w:r w:rsidR="00AF6515" w:rsidRPr="00680BB6">
        <w:t xml:space="preserve"> </w:t>
      </w:r>
      <w:r w:rsidR="00D90AC9" w:rsidRPr="00680BB6">
        <w:t>past</w:t>
      </w:r>
      <w:r w:rsidR="00AF6515" w:rsidRPr="00680BB6">
        <w:t xml:space="preserve"> </w:t>
      </w:r>
      <w:r w:rsidR="00D90AC9" w:rsidRPr="00680BB6">
        <w:t>couple</w:t>
      </w:r>
      <w:r w:rsidR="00AF6515" w:rsidRPr="00680BB6">
        <w:t xml:space="preserve"> </w:t>
      </w:r>
      <w:r w:rsidR="00D90AC9" w:rsidRPr="00680BB6">
        <w:t>of</w:t>
      </w:r>
      <w:r w:rsidR="00AF6515" w:rsidRPr="00680BB6">
        <w:t xml:space="preserve"> </w:t>
      </w:r>
      <w:r w:rsidR="00D90AC9" w:rsidRPr="00680BB6">
        <w:t>years.</w:t>
      </w:r>
      <w:r w:rsidR="00AF6515" w:rsidRPr="00680BB6">
        <w:t xml:space="preserve"> </w:t>
      </w:r>
      <w:r w:rsidR="00D90AC9" w:rsidRPr="00680BB6">
        <w:t>However,</w:t>
      </w:r>
      <w:r w:rsidR="00AF6515" w:rsidRPr="00680BB6">
        <w:t xml:space="preserve"> </w:t>
      </w:r>
      <w:r w:rsidR="00D90AC9" w:rsidRPr="00680BB6">
        <w:t>it</w:t>
      </w:r>
      <w:r w:rsidR="00AF6515" w:rsidRPr="00680BB6">
        <w:t xml:space="preserve"> </w:t>
      </w:r>
      <w:r w:rsidR="00D90AC9" w:rsidRPr="00680BB6">
        <w:t>is</w:t>
      </w:r>
      <w:r w:rsidR="00AF6515" w:rsidRPr="00680BB6">
        <w:t xml:space="preserve"> </w:t>
      </w:r>
      <w:r w:rsidR="00D90AC9" w:rsidRPr="00680BB6">
        <w:t>not</w:t>
      </w:r>
      <w:r w:rsidR="00AF6515" w:rsidRPr="00680BB6">
        <w:t xml:space="preserve"> </w:t>
      </w:r>
      <w:r w:rsidR="00D90AC9" w:rsidRPr="00680BB6">
        <w:t>resting</w:t>
      </w:r>
      <w:r w:rsidR="00AF6515" w:rsidRPr="00680BB6">
        <w:t xml:space="preserve"> </w:t>
      </w:r>
      <w:r w:rsidR="00D90AC9" w:rsidRPr="00680BB6">
        <w:t>on</w:t>
      </w:r>
      <w:r w:rsidR="00AF6515" w:rsidRPr="00680BB6">
        <w:t xml:space="preserve"> </w:t>
      </w:r>
      <w:r w:rsidR="00D90AC9" w:rsidRPr="00680BB6">
        <w:t>past</w:t>
      </w:r>
      <w:r w:rsidR="00AF6515" w:rsidRPr="00680BB6">
        <w:t xml:space="preserve"> </w:t>
      </w:r>
      <w:r w:rsidR="00D90AC9" w:rsidRPr="00680BB6">
        <w:t>results</w:t>
      </w:r>
      <w:r w:rsidR="00AF6515" w:rsidRPr="00680BB6">
        <w:t xml:space="preserve"> </w:t>
      </w:r>
      <w:r w:rsidR="00D90AC9" w:rsidRPr="00680BB6">
        <w:t>but</w:t>
      </w:r>
      <w:r w:rsidR="00AF6515" w:rsidRPr="00680BB6">
        <w:t xml:space="preserve"> </w:t>
      </w:r>
      <w:r w:rsidR="00D90AC9" w:rsidRPr="00680BB6">
        <w:t>is</w:t>
      </w:r>
      <w:r w:rsidR="00AF6515" w:rsidRPr="00680BB6">
        <w:t xml:space="preserve"> </w:t>
      </w:r>
      <w:r w:rsidR="00D90AC9" w:rsidRPr="00680BB6">
        <w:t>striving</w:t>
      </w:r>
      <w:r w:rsidR="00AF6515" w:rsidRPr="00680BB6">
        <w:t xml:space="preserve"> </w:t>
      </w:r>
      <w:r w:rsidR="00D90AC9" w:rsidRPr="00680BB6">
        <w:t>to</w:t>
      </w:r>
      <w:r w:rsidR="00AF6515" w:rsidRPr="00680BB6">
        <w:t xml:space="preserve"> </w:t>
      </w:r>
      <w:r w:rsidR="00D90AC9" w:rsidRPr="00680BB6">
        <w:t>provide</w:t>
      </w:r>
      <w:r w:rsidR="00AF6515" w:rsidRPr="00680BB6">
        <w:t xml:space="preserve"> </w:t>
      </w:r>
      <w:r w:rsidR="00D90AC9" w:rsidRPr="00680BB6">
        <w:t>a</w:t>
      </w:r>
      <w:r w:rsidR="00AF6515" w:rsidRPr="00680BB6">
        <w:t xml:space="preserve"> </w:t>
      </w:r>
      <w:r w:rsidR="00D90AC9" w:rsidRPr="00680BB6">
        <w:t>greater</w:t>
      </w:r>
      <w:r w:rsidR="00AF6515" w:rsidRPr="00680BB6">
        <w:t xml:space="preserve"> </w:t>
      </w:r>
      <w:r w:rsidR="00D90AC9" w:rsidRPr="00680BB6">
        <w:t>level</w:t>
      </w:r>
      <w:r w:rsidR="00AF6515" w:rsidRPr="00680BB6">
        <w:t xml:space="preserve"> </w:t>
      </w:r>
      <w:r w:rsidR="00D90AC9" w:rsidRPr="00680BB6">
        <w:t>of</w:t>
      </w:r>
      <w:r w:rsidR="00AF6515" w:rsidRPr="00680BB6">
        <w:t xml:space="preserve"> </w:t>
      </w:r>
      <w:r w:rsidR="00D90AC9" w:rsidRPr="00680BB6">
        <w:t>support</w:t>
      </w:r>
      <w:r w:rsidR="00AF6515" w:rsidRPr="00680BB6">
        <w:t xml:space="preserve"> </w:t>
      </w:r>
      <w:r w:rsidR="00D90AC9" w:rsidRPr="00680BB6">
        <w:t>to</w:t>
      </w:r>
      <w:r w:rsidR="00AF6515" w:rsidRPr="00680BB6">
        <w:t xml:space="preserve"> </w:t>
      </w:r>
      <w:r w:rsidR="00D90AC9" w:rsidRPr="00680BB6">
        <w:t>small</w:t>
      </w:r>
      <w:r w:rsidR="00AF6515" w:rsidRPr="00680BB6">
        <w:t xml:space="preserve"> </w:t>
      </w:r>
      <w:r w:rsidR="00D90AC9" w:rsidRPr="00680BB6">
        <w:t>and</w:t>
      </w:r>
      <w:r w:rsidR="00AF6515" w:rsidRPr="00680BB6">
        <w:t xml:space="preserve"> </w:t>
      </w:r>
      <w:r w:rsidR="00D90AC9" w:rsidRPr="00680BB6">
        <w:t>diverse</w:t>
      </w:r>
      <w:r w:rsidR="00AF6515" w:rsidRPr="00680BB6">
        <w:t xml:space="preserve"> </w:t>
      </w:r>
      <w:r w:rsidR="00D90AC9" w:rsidRPr="00680BB6">
        <w:t>businesses.</w:t>
      </w:r>
      <w:r w:rsidR="00AF6515" w:rsidRPr="00680BB6">
        <w:t xml:space="preserve"> </w:t>
      </w:r>
      <w:r w:rsidR="00D90AC9" w:rsidRPr="00680BB6">
        <w:t>(Lenovo,</w:t>
      </w:r>
      <w:r w:rsidR="00AF6515" w:rsidRPr="00680BB6">
        <w:t xml:space="preserve"> </w:t>
      </w:r>
      <w:r w:rsidR="00D90AC9" w:rsidRPr="00680BB6">
        <w:t>2024)</w:t>
      </w:r>
    </w:p>
    <w:p w14:paraId="497A7508" w14:textId="77777777" w:rsidR="00D90AC9" w:rsidRPr="00680BB6" w:rsidRDefault="00D90AC9" w:rsidP="00AF6515">
      <w:pPr>
        <w:pStyle w:val="2011-10"/>
        <w:ind w:firstLine="420"/>
      </w:pPr>
      <w:r w:rsidRPr="00680BB6">
        <w:t>In</w:t>
      </w:r>
      <w:r w:rsidR="00AF6515" w:rsidRPr="00680BB6">
        <w:t xml:space="preserve"> </w:t>
      </w:r>
      <w:r w:rsidRPr="00680BB6">
        <w:t>Intel’s</w:t>
      </w:r>
      <w:r w:rsidR="00AF6515" w:rsidRPr="00680BB6">
        <w:t xml:space="preserve"> </w:t>
      </w:r>
      <w:r w:rsidRPr="00680BB6">
        <w:t>report,</w:t>
      </w:r>
      <w:r w:rsidR="00AF6515" w:rsidRPr="00680BB6">
        <w:t xml:space="preserve"> </w:t>
      </w:r>
      <w:r w:rsidRPr="00680BB6">
        <w:t>the</w:t>
      </w:r>
      <w:r w:rsidR="00AF6515" w:rsidRPr="00680BB6">
        <w:t xml:space="preserve"> </w:t>
      </w:r>
      <w:r w:rsidRPr="00680BB6">
        <w:t>in/security</w:t>
      </w:r>
      <w:r w:rsidR="00AF6515" w:rsidRPr="00680BB6">
        <w:t xml:space="preserve"> </w:t>
      </w:r>
      <w:r w:rsidRPr="00680BB6">
        <w:t>affect</w:t>
      </w:r>
      <w:r w:rsidR="00AF6515" w:rsidRPr="00680BB6">
        <w:t xml:space="preserve"> </w:t>
      </w:r>
      <w:r w:rsidRPr="00680BB6">
        <w:t>is</w:t>
      </w:r>
      <w:r w:rsidR="00AF6515" w:rsidRPr="00680BB6">
        <w:t xml:space="preserve"> </w:t>
      </w:r>
      <w:r w:rsidRPr="00680BB6">
        <w:t>often</w:t>
      </w:r>
      <w:r w:rsidR="00AF6515" w:rsidRPr="00680BB6">
        <w:t xml:space="preserve"> </w:t>
      </w:r>
      <w:r w:rsidRPr="00680BB6">
        <w:t>conveyed</w:t>
      </w:r>
      <w:r w:rsidR="00AF6515" w:rsidRPr="00680BB6">
        <w:t xml:space="preserve"> </w:t>
      </w:r>
      <w:r w:rsidRPr="00680BB6">
        <w:t>through</w:t>
      </w:r>
      <w:r w:rsidR="00AF6515" w:rsidRPr="00680BB6">
        <w:t xml:space="preserve"> </w:t>
      </w:r>
      <w:r w:rsidRPr="00680BB6">
        <w:t>the</w:t>
      </w:r>
      <w:r w:rsidR="00AF6515" w:rsidRPr="00680BB6">
        <w:t xml:space="preserve"> </w:t>
      </w:r>
      <w:r w:rsidRPr="00680BB6">
        <w:t>verb</w:t>
      </w:r>
      <w:r w:rsidR="00AF6515" w:rsidRPr="00680BB6">
        <w:t xml:space="preserve"> </w:t>
      </w:r>
      <w:r w:rsidRPr="00680BB6">
        <w:rPr>
          <w:i/>
          <w:iCs/>
        </w:rPr>
        <w:t>believe</w:t>
      </w:r>
      <w:r w:rsidRPr="00680BB6">
        <w:t>,</w:t>
      </w:r>
      <w:r w:rsidR="00AF6515" w:rsidRPr="00680BB6">
        <w:t xml:space="preserve"> </w:t>
      </w:r>
      <w:r w:rsidRPr="00680BB6">
        <w:t>reflecting</w:t>
      </w:r>
      <w:r w:rsidR="00AF6515" w:rsidRPr="00680BB6">
        <w:t xml:space="preserve"> </w:t>
      </w:r>
      <w:r w:rsidRPr="00680BB6">
        <w:t>self-assurance</w:t>
      </w:r>
      <w:r w:rsidR="00AF6515" w:rsidRPr="00680BB6">
        <w:t xml:space="preserve"> </w:t>
      </w:r>
      <w:r w:rsidRPr="00680BB6">
        <w:t>and</w:t>
      </w:r>
      <w:r w:rsidR="00AF6515" w:rsidRPr="00680BB6">
        <w:t xml:space="preserve"> </w:t>
      </w:r>
      <w:r w:rsidRPr="00680BB6">
        <w:t>confidence</w:t>
      </w:r>
      <w:r w:rsidR="00AF6515" w:rsidRPr="00680BB6">
        <w:t xml:space="preserve"> </w:t>
      </w:r>
      <w:r w:rsidRPr="00680BB6">
        <w:t>in</w:t>
      </w:r>
      <w:r w:rsidR="00AF6515" w:rsidRPr="00680BB6">
        <w:t xml:space="preserve"> </w:t>
      </w:r>
      <w:r w:rsidRPr="00680BB6">
        <w:t>the</w:t>
      </w:r>
      <w:r w:rsidR="00AF6515" w:rsidRPr="00680BB6">
        <w:t xml:space="preserve"> </w:t>
      </w:r>
      <w:r w:rsidRPr="00680BB6">
        <w:t>ability</w:t>
      </w:r>
      <w:r w:rsidR="00AF6515" w:rsidRPr="00680BB6">
        <w:t xml:space="preserve"> </w:t>
      </w:r>
      <w:r w:rsidRPr="00680BB6">
        <w:t>to</w:t>
      </w:r>
      <w:r w:rsidR="00AF6515" w:rsidRPr="00680BB6">
        <w:t xml:space="preserve"> </w:t>
      </w:r>
      <w:r w:rsidRPr="00680BB6">
        <w:t>navigate</w:t>
      </w:r>
      <w:r w:rsidR="00AF6515" w:rsidRPr="00680BB6">
        <w:t xml:space="preserve"> </w:t>
      </w:r>
      <w:r w:rsidRPr="00680BB6">
        <w:t>market</w:t>
      </w:r>
      <w:r w:rsidR="00AF6515" w:rsidRPr="00680BB6">
        <w:t xml:space="preserve"> </w:t>
      </w:r>
      <w:r w:rsidRPr="00680BB6">
        <w:t>conditions,</w:t>
      </w:r>
      <w:r w:rsidR="00AF6515" w:rsidRPr="00680BB6">
        <w:t xml:space="preserve"> </w:t>
      </w:r>
      <w:r w:rsidRPr="00680BB6">
        <w:t>as</w:t>
      </w:r>
      <w:r w:rsidR="00AF6515" w:rsidRPr="00680BB6">
        <w:t xml:space="preserve"> </w:t>
      </w:r>
      <w:r w:rsidRPr="00680BB6">
        <w:t>demonstrated</w:t>
      </w:r>
      <w:r w:rsidR="00AF6515" w:rsidRPr="00680BB6">
        <w:t xml:space="preserve"> </w:t>
      </w:r>
      <w:r w:rsidRPr="00680BB6">
        <w:t>in</w:t>
      </w:r>
      <w:r w:rsidR="00AF6515" w:rsidRPr="00680BB6">
        <w:t xml:space="preserve"> </w:t>
      </w:r>
      <w:r w:rsidRPr="00680BB6">
        <w:t>the</w:t>
      </w:r>
      <w:r w:rsidR="00AF6515" w:rsidRPr="00680BB6">
        <w:t xml:space="preserve"> </w:t>
      </w:r>
      <w:r w:rsidRPr="00680BB6">
        <w:t>following</w:t>
      </w:r>
      <w:r w:rsidR="00AF6515" w:rsidRPr="00680BB6">
        <w:t xml:space="preserve"> </w:t>
      </w:r>
      <w:r w:rsidRPr="00680BB6">
        <w:t>examples:</w:t>
      </w:r>
    </w:p>
    <w:p w14:paraId="79E89CF4" w14:textId="172C7A2D" w:rsidR="00D90AC9" w:rsidRPr="00680BB6" w:rsidRDefault="00970152" w:rsidP="00AF6515">
      <w:pPr>
        <w:pStyle w:val="2011-10"/>
        <w:ind w:firstLine="420"/>
      </w:pPr>
      <w:r w:rsidRPr="00680BB6">
        <w:t>(4</w:t>
      </w:r>
      <w:r w:rsidR="00D90AC9" w:rsidRPr="00680BB6">
        <w:t>)</w:t>
      </w:r>
      <w:r w:rsidR="00BC777D" w:rsidRPr="00680BB6">
        <w:t xml:space="preserve"> </w:t>
      </w:r>
      <w:r w:rsidR="00D90AC9" w:rsidRPr="00680BB6">
        <w:t>We</w:t>
      </w:r>
      <w:r w:rsidR="00AF6515" w:rsidRPr="00680BB6">
        <w:t xml:space="preserve"> </w:t>
      </w:r>
      <w:r w:rsidR="00D90AC9" w:rsidRPr="00680BB6">
        <w:t>believe</w:t>
      </w:r>
      <w:r w:rsidR="00AF6515" w:rsidRPr="00680BB6">
        <w:t xml:space="preserve"> </w:t>
      </w:r>
      <w:r w:rsidR="00D90AC9" w:rsidRPr="00680BB6">
        <w:t>much</w:t>
      </w:r>
      <w:r w:rsidR="00AF6515" w:rsidRPr="00680BB6">
        <w:t xml:space="preserve"> </w:t>
      </w:r>
      <w:r w:rsidR="00D90AC9" w:rsidRPr="00680BB6">
        <w:t>of</w:t>
      </w:r>
      <w:r w:rsidR="00AF6515" w:rsidRPr="00680BB6">
        <w:t xml:space="preserve"> </w:t>
      </w:r>
      <w:r w:rsidR="00D90AC9" w:rsidRPr="00680BB6">
        <w:t>the</w:t>
      </w:r>
      <w:r w:rsidR="00AF6515" w:rsidRPr="00680BB6">
        <w:t xml:space="preserve"> </w:t>
      </w:r>
      <w:r w:rsidR="00D90AC9" w:rsidRPr="00680BB6">
        <w:t>essential</w:t>
      </w:r>
      <w:r w:rsidR="00AF6515" w:rsidRPr="00680BB6">
        <w:t xml:space="preserve"> </w:t>
      </w:r>
      <w:r w:rsidR="00D90AC9" w:rsidRPr="00680BB6">
        <w:t>work</w:t>
      </w:r>
      <w:r w:rsidR="00AF6515" w:rsidRPr="00680BB6">
        <w:t xml:space="preserve"> </w:t>
      </w:r>
      <w:r w:rsidR="00D90AC9" w:rsidRPr="00680BB6">
        <w:t>ahead</w:t>
      </w:r>
      <w:r w:rsidR="00AF6515" w:rsidRPr="00680BB6">
        <w:t xml:space="preserve"> </w:t>
      </w:r>
      <w:r w:rsidR="00D90AC9" w:rsidRPr="00680BB6">
        <w:t>starts</w:t>
      </w:r>
      <w:r w:rsidR="00AF6515" w:rsidRPr="00680BB6">
        <w:t xml:space="preserve"> </w:t>
      </w:r>
      <w:r w:rsidR="00D90AC9" w:rsidRPr="00680BB6">
        <w:t>with</w:t>
      </w:r>
      <w:r w:rsidR="00AF6515" w:rsidRPr="00680BB6">
        <w:t xml:space="preserve"> </w:t>
      </w:r>
      <w:r w:rsidR="00D90AC9" w:rsidRPr="00680BB6">
        <w:t>Intel.</w:t>
      </w:r>
      <w:r w:rsidR="00AF6515" w:rsidRPr="00680BB6">
        <w:t xml:space="preserve"> </w:t>
      </w:r>
      <w:r w:rsidR="00D90AC9" w:rsidRPr="00680BB6">
        <w:t>(Intel</w:t>
      </w:r>
      <w:r w:rsidR="00B01879" w:rsidRPr="00680BB6">
        <w:rPr>
          <w:rFonts w:hint="eastAsia"/>
        </w:rPr>
        <w:t>,</w:t>
      </w:r>
      <w:r w:rsidR="00B01879" w:rsidRPr="00680BB6">
        <w:t xml:space="preserve"> </w:t>
      </w:r>
      <w:r w:rsidR="00D90AC9" w:rsidRPr="00680BB6">
        <w:t>2024)</w:t>
      </w:r>
    </w:p>
    <w:p w14:paraId="6BDA2FCE" w14:textId="32D084F8" w:rsidR="00D90AC9" w:rsidRPr="00680BB6" w:rsidRDefault="00970152" w:rsidP="00AF6515">
      <w:pPr>
        <w:pStyle w:val="2011-10"/>
        <w:ind w:firstLine="420"/>
      </w:pPr>
      <w:r w:rsidRPr="00680BB6">
        <w:t>(5</w:t>
      </w:r>
      <w:r w:rsidR="00D90AC9" w:rsidRPr="00680BB6">
        <w:t>)</w:t>
      </w:r>
      <w:r w:rsidR="00BC777D" w:rsidRPr="00680BB6">
        <w:t xml:space="preserve"> </w:t>
      </w:r>
      <w:r w:rsidR="00D90AC9" w:rsidRPr="00680BB6">
        <w:t>We</w:t>
      </w:r>
      <w:r w:rsidR="00AF6515" w:rsidRPr="00680BB6">
        <w:t xml:space="preserve"> </w:t>
      </w:r>
      <w:r w:rsidR="00D90AC9" w:rsidRPr="00680BB6">
        <w:t>believe</w:t>
      </w:r>
      <w:r w:rsidR="00AF6515" w:rsidRPr="00680BB6">
        <w:t xml:space="preserve"> </w:t>
      </w:r>
      <w:r w:rsidR="00D90AC9" w:rsidRPr="00680BB6">
        <w:t>that</w:t>
      </w:r>
      <w:r w:rsidR="00AF6515" w:rsidRPr="00680BB6">
        <w:t xml:space="preserve"> </w:t>
      </w:r>
      <w:r w:rsidR="00D90AC9" w:rsidRPr="00680BB6">
        <w:t>diversity</w:t>
      </w:r>
      <w:r w:rsidR="00AF6515" w:rsidRPr="00680BB6">
        <w:t xml:space="preserve"> </w:t>
      </w:r>
      <w:r w:rsidR="00D90AC9" w:rsidRPr="00680BB6">
        <w:t>and</w:t>
      </w:r>
      <w:r w:rsidR="00AF6515" w:rsidRPr="00680BB6">
        <w:t xml:space="preserve"> </w:t>
      </w:r>
      <w:r w:rsidR="00D90AC9" w:rsidRPr="00680BB6">
        <w:t>inclusion</w:t>
      </w:r>
      <w:r w:rsidR="00AF6515" w:rsidRPr="00680BB6">
        <w:t xml:space="preserve"> </w:t>
      </w:r>
      <w:r w:rsidR="00D90AC9" w:rsidRPr="00680BB6">
        <w:t>are</w:t>
      </w:r>
      <w:r w:rsidR="00AF6515" w:rsidRPr="00680BB6">
        <w:t xml:space="preserve"> </w:t>
      </w:r>
      <w:r w:rsidR="00D90AC9" w:rsidRPr="00680BB6">
        <w:t>instrumental</w:t>
      </w:r>
      <w:r w:rsidR="00AF6515" w:rsidRPr="00680BB6">
        <w:t xml:space="preserve"> </w:t>
      </w:r>
      <w:r w:rsidR="00D90AC9" w:rsidRPr="00680BB6">
        <w:t>in</w:t>
      </w:r>
      <w:r w:rsidR="00AF6515" w:rsidRPr="00680BB6">
        <w:t xml:space="preserve"> </w:t>
      </w:r>
      <w:r w:rsidR="00D90AC9" w:rsidRPr="00680BB6">
        <w:t>driving</w:t>
      </w:r>
      <w:r w:rsidR="00AF6515" w:rsidRPr="00680BB6">
        <w:t xml:space="preserve"> </w:t>
      </w:r>
      <w:r w:rsidR="00D90AC9" w:rsidRPr="00680BB6">
        <w:t>innovation</w:t>
      </w:r>
      <w:r w:rsidR="00AF6515" w:rsidRPr="00680BB6">
        <w:t xml:space="preserve"> </w:t>
      </w:r>
      <w:r w:rsidR="00D90AC9" w:rsidRPr="00680BB6">
        <w:t>and</w:t>
      </w:r>
      <w:r w:rsidR="00AF6515" w:rsidRPr="00680BB6">
        <w:t xml:space="preserve"> </w:t>
      </w:r>
      <w:r w:rsidR="00D90AC9" w:rsidRPr="00680BB6">
        <w:t>delivering</w:t>
      </w:r>
      <w:r w:rsidR="00AF6515" w:rsidRPr="00680BB6">
        <w:t xml:space="preserve"> </w:t>
      </w:r>
      <w:r w:rsidR="00D90AC9" w:rsidRPr="00680BB6">
        <w:t>strong</w:t>
      </w:r>
      <w:r w:rsidR="00AF6515" w:rsidRPr="00680BB6">
        <w:t xml:space="preserve"> </w:t>
      </w:r>
      <w:r w:rsidR="00D90AC9" w:rsidRPr="00680BB6">
        <w:t>business</w:t>
      </w:r>
      <w:r w:rsidR="00AF6515" w:rsidRPr="00680BB6">
        <w:t xml:space="preserve"> </w:t>
      </w:r>
      <w:r w:rsidR="00D90AC9" w:rsidRPr="00680BB6">
        <w:t>growth.</w:t>
      </w:r>
      <w:r w:rsidR="00AF6515" w:rsidRPr="00680BB6">
        <w:t xml:space="preserve"> </w:t>
      </w:r>
      <w:r w:rsidR="00D90AC9" w:rsidRPr="00680BB6">
        <w:t>(Intel,</w:t>
      </w:r>
      <w:r w:rsidR="00AF6515" w:rsidRPr="00680BB6">
        <w:t xml:space="preserve"> </w:t>
      </w:r>
      <w:r w:rsidR="00D90AC9" w:rsidRPr="00680BB6">
        <w:t>2024)</w:t>
      </w:r>
    </w:p>
    <w:p w14:paraId="2C68D2B8" w14:textId="3ABAE9D8" w:rsidR="00D90AC9" w:rsidRPr="00680BB6" w:rsidRDefault="00970152" w:rsidP="00AF6515">
      <w:pPr>
        <w:pStyle w:val="2011-10"/>
        <w:ind w:firstLine="420"/>
      </w:pPr>
      <w:r w:rsidRPr="00680BB6">
        <w:t>(6</w:t>
      </w:r>
      <w:r w:rsidR="00D90AC9" w:rsidRPr="00680BB6">
        <w:t>)</w:t>
      </w:r>
      <w:r w:rsidR="00BC777D" w:rsidRPr="00680BB6">
        <w:t xml:space="preserve"> </w:t>
      </w:r>
      <w:r w:rsidR="00D90AC9" w:rsidRPr="00680BB6">
        <w:t>We</w:t>
      </w:r>
      <w:r w:rsidR="00AF6515" w:rsidRPr="00680BB6">
        <w:t xml:space="preserve"> </w:t>
      </w:r>
      <w:r w:rsidR="00D90AC9" w:rsidRPr="00680BB6">
        <w:t>continue</w:t>
      </w:r>
      <w:r w:rsidR="00AF6515" w:rsidRPr="00680BB6">
        <w:t xml:space="preserve"> </w:t>
      </w:r>
      <w:r w:rsidR="00D90AC9" w:rsidRPr="00680BB6">
        <w:t>to</w:t>
      </w:r>
      <w:r w:rsidR="00AF6515" w:rsidRPr="00680BB6">
        <w:t xml:space="preserve"> </w:t>
      </w:r>
      <w:r w:rsidR="00D90AC9" w:rsidRPr="00680BB6">
        <w:t>collaborate</w:t>
      </w:r>
      <w:r w:rsidR="00AF6515" w:rsidRPr="00680BB6">
        <w:t xml:space="preserve"> </w:t>
      </w:r>
      <w:r w:rsidR="00D90AC9" w:rsidRPr="00680BB6">
        <w:t>with</w:t>
      </w:r>
      <w:r w:rsidR="00AF6515" w:rsidRPr="00680BB6">
        <w:t xml:space="preserve"> </w:t>
      </w:r>
      <w:r w:rsidR="00D90AC9" w:rsidRPr="00680BB6">
        <w:t>academic</w:t>
      </w:r>
      <w:r w:rsidR="00AF6515" w:rsidRPr="00680BB6">
        <w:t xml:space="preserve"> </w:t>
      </w:r>
      <w:r w:rsidR="00D90AC9" w:rsidRPr="00680BB6">
        <w:t>organizations</w:t>
      </w:r>
      <w:r w:rsidR="00AF6515" w:rsidRPr="00680BB6">
        <w:t xml:space="preserve"> </w:t>
      </w:r>
      <w:r w:rsidR="00D90AC9" w:rsidRPr="00680BB6">
        <w:t>across</w:t>
      </w:r>
      <w:r w:rsidR="00AF6515" w:rsidRPr="00680BB6">
        <w:t xml:space="preserve"> </w:t>
      </w:r>
      <w:r w:rsidR="00D90AC9" w:rsidRPr="00680BB6">
        <w:t>the</w:t>
      </w:r>
      <w:r w:rsidR="00AF6515" w:rsidRPr="00680BB6">
        <w:t xml:space="preserve"> </w:t>
      </w:r>
      <w:r w:rsidR="00D90AC9" w:rsidRPr="00680BB6">
        <w:t>world</w:t>
      </w:r>
      <w:r w:rsidR="00AF6515" w:rsidRPr="00680BB6">
        <w:t xml:space="preserve"> </w:t>
      </w:r>
      <w:r w:rsidR="00D90AC9" w:rsidRPr="00680BB6">
        <w:t>to</w:t>
      </w:r>
      <w:r w:rsidR="00AF6515" w:rsidRPr="00680BB6">
        <w:t xml:space="preserve"> </w:t>
      </w:r>
      <w:r w:rsidR="00D90AC9" w:rsidRPr="00680BB6">
        <w:t>conduct</w:t>
      </w:r>
      <w:r w:rsidR="00AF6515" w:rsidRPr="00680BB6">
        <w:t xml:space="preserve"> </w:t>
      </w:r>
      <w:r w:rsidR="00D90AC9" w:rsidRPr="00680BB6">
        <w:t>research</w:t>
      </w:r>
      <w:r w:rsidR="00AF6515" w:rsidRPr="00680BB6">
        <w:t xml:space="preserve"> </w:t>
      </w:r>
      <w:r w:rsidR="00D90AC9" w:rsidRPr="00680BB6">
        <w:t>in</w:t>
      </w:r>
      <w:r w:rsidR="00AF6515" w:rsidRPr="00680BB6">
        <w:t xml:space="preserve"> </w:t>
      </w:r>
      <w:r w:rsidR="00D90AC9" w:rsidRPr="00680BB6">
        <w:t>key</w:t>
      </w:r>
      <w:r w:rsidR="00AF6515" w:rsidRPr="00680BB6">
        <w:t xml:space="preserve"> </w:t>
      </w:r>
      <w:r w:rsidR="00D90AC9" w:rsidRPr="00680BB6">
        <w:t>areas</w:t>
      </w:r>
      <w:r w:rsidR="00AF6515" w:rsidRPr="00680BB6">
        <w:t xml:space="preserve"> </w:t>
      </w:r>
      <w:r w:rsidR="00D90AC9" w:rsidRPr="00680BB6">
        <w:t>where</w:t>
      </w:r>
      <w:r w:rsidR="00AF6515" w:rsidRPr="00680BB6">
        <w:t xml:space="preserve"> </w:t>
      </w:r>
      <w:r w:rsidR="00D90AC9" w:rsidRPr="00680BB6">
        <w:t>we</w:t>
      </w:r>
      <w:r w:rsidR="00AF6515" w:rsidRPr="00680BB6">
        <w:t xml:space="preserve"> </w:t>
      </w:r>
      <w:r w:rsidR="00D90AC9" w:rsidRPr="00680BB6">
        <w:t>believe</w:t>
      </w:r>
      <w:r w:rsidR="00AF6515" w:rsidRPr="00680BB6">
        <w:t xml:space="preserve"> </w:t>
      </w:r>
      <w:r w:rsidR="00D90AC9" w:rsidRPr="00680BB6">
        <w:t>we</w:t>
      </w:r>
      <w:r w:rsidR="00AF6515" w:rsidRPr="00680BB6">
        <w:t xml:space="preserve"> </w:t>
      </w:r>
      <w:r w:rsidR="00D90AC9" w:rsidRPr="00680BB6">
        <w:t>can</w:t>
      </w:r>
      <w:r w:rsidR="00AF6515" w:rsidRPr="00680BB6">
        <w:t xml:space="preserve"> </w:t>
      </w:r>
      <w:r w:rsidR="00D90AC9" w:rsidRPr="00680BB6">
        <w:t>have</w:t>
      </w:r>
      <w:r w:rsidR="00AF6515" w:rsidRPr="00680BB6">
        <w:t xml:space="preserve"> </w:t>
      </w:r>
      <w:r w:rsidR="00D90AC9" w:rsidRPr="00680BB6">
        <w:t>the</w:t>
      </w:r>
      <w:r w:rsidR="00AF6515" w:rsidRPr="00680BB6">
        <w:t xml:space="preserve"> </w:t>
      </w:r>
      <w:r w:rsidR="00D90AC9" w:rsidRPr="00680BB6">
        <w:t>greatest</w:t>
      </w:r>
      <w:r w:rsidR="00AF6515" w:rsidRPr="00680BB6">
        <w:t xml:space="preserve"> </w:t>
      </w:r>
      <w:r w:rsidR="00D90AC9" w:rsidRPr="00680BB6">
        <w:t>impact:</w:t>
      </w:r>
      <w:r w:rsidR="00AF6515" w:rsidRPr="00680BB6">
        <w:t xml:space="preserve"> </w:t>
      </w:r>
      <w:r w:rsidR="00D90AC9" w:rsidRPr="00680BB6">
        <w:t>privacy,</w:t>
      </w:r>
      <w:r w:rsidR="00AF6515" w:rsidRPr="00680BB6">
        <w:t xml:space="preserve"> </w:t>
      </w:r>
      <w:r w:rsidR="00D90AC9" w:rsidRPr="00680BB6">
        <w:t>security,</w:t>
      </w:r>
      <w:r w:rsidR="00AF6515" w:rsidRPr="00680BB6">
        <w:t xml:space="preserve"> </w:t>
      </w:r>
      <w:r w:rsidR="00D90AC9" w:rsidRPr="00680BB6">
        <w:t>human/AI</w:t>
      </w:r>
      <w:r w:rsidR="00AF6515" w:rsidRPr="00680BB6">
        <w:t xml:space="preserve"> </w:t>
      </w:r>
      <w:r w:rsidR="00D90AC9" w:rsidRPr="00680BB6">
        <w:t>collaboration,</w:t>
      </w:r>
      <w:r w:rsidR="00AF6515" w:rsidRPr="00680BB6">
        <w:t xml:space="preserve"> </w:t>
      </w:r>
      <w:r w:rsidR="00D90AC9" w:rsidRPr="00680BB6">
        <w:t>trust,</w:t>
      </w:r>
      <w:r w:rsidR="00AF6515" w:rsidRPr="00680BB6">
        <w:t xml:space="preserve"> </w:t>
      </w:r>
      <w:r w:rsidR="00D90AC9" w:rsidRPr="00680BB6">
        <w:t>AI</w:t>
      </w:r>
      <w:r w:rsidR="00AF6515" w:rsidRPr="00680BB6">
        <w:t xml:space="preserve"> </w:t>
      </w:r>
      <w:r w:rsidR="00D90AC9" w:rsidRPr="00680BB6">
        <w:t>sustainability,</w:t>
      </w:r>
      <w:r w:rsidR="00AF6515" w:rsidRPr="00680BB6">
        <w:t xml:space="preserve"> </w:t>
      </w:r>
      <w:r w:rsidR="00D90AC9" w:rsidRPr="00680BB6">
        <w:t>explainability,</w:t>
      </w:r>
      <w:r w:rsidR="00AF6515" w:rsidRPr="00680BB6">
        <w:t xml:space="preserve"> </w:t>
      </w:r>
      <w:r w:rsidR="00D90AC9" w:rsidRPr="00680BB6">
        <w:t>and</w:t>
      </w:r>
      <w:r w:rsidR="00AF6515" w:rsidRPr="00680BB6">
        <w:t xml:space="preserve"> </w:t>
      </w:r>
      <w:r w:rsidR="00D90AC9" w:rsidRPr="00680BB6">
        <w:t>transparency.</w:t>
      </w:r>
      <w:r w:rsidR="00AF6515" w:rsidRPr="00680BB6">
        <w:t xml:space="preserve"> </w:t>
      </w:r>
      <w:r w:rsidR="00D90AC9" w:rsidRPr="00680BB6">
        <w:t>(Intel</w:t>
      </w:r>
      <w:r w:rsidR="00952A85" w:rsidRPr="00680BB6">
        <w:rPr>
          <w:rFonts w:hint="eastAsia"/>
        </w:rPr>
        <w:t>,</w:t>
      </w:r>
      <w:r w:rsidR="00952A85" w:rsidRPr="00680BB6">
        <w:t xml:space="preserve"> </w:t>
      </w:r>
      <w:r w:rsidR="00D90AC9" w:rsidRPr="00680BB6">
        <w:t>2024)</w:t>
      </w:r>
    </w:p>
    <w:p w14:paraId="4C68B170" w14:textId="1F48E07E" w:rsidR="00D90AC9" w:rsidRPr="00680BB6" w:rsidRDefault="00D90AC9" w:rsidP="00AF6515">
      <w:pPr>
        <w:pStyle w:val="2011-10"/>
        <w:ind w:firstLine="420"/>
      </w:pPr>
      <w:r w:rsidRPr="00680BB6">
        <w:t>In</w:t>
      </w:r>
      <w:r w:rsidR="00AF6515" w:rsidRPr="00680BB6">
        <w:t xml:space="preserve"> </w:t>
      </w:r>
      <w:r w:rsidRPr="00680BB6">
        <w:t>Intel’s</w:t>
      </w:r>
      <w:r w:rsidR="00AF6515" w:rsidRPr="00680BB6">
        <w:t xml:space="preserve"> </w:t>
      </w:r>
      <w:r w:rsidRPr="00680BB6">
        <w:t>CSR</w:t>
      </w:r>
      <w:r w:rsidR="00AF6515" w:rsidRPr="00680BB6">
        <w:t xml:space="preserve"> </w:t>
      </w:r>
      <w:r w:rsidRPr="00680BB6">
        <w:t>report,</w:t>
      </w:r>
      <w:r w:rsidR="00AF6515" w:rsidRPr="00680BB6">
        <w:t xml:space="preserve"> </w:t>
      </w:r>
      <w:r w:rsidRPr="00680BB6">
        <w:t>the</w:t>
      </w:r>
      <w:r w:rsidR="00AF6515" w:rsidRPr="00680BB6">
        <w:t xml:space="preserve"> </w:t>
      </w:r>
      <w:r w:rsidRPr="00680BB6">
        <w:t>verb</w:t>
      </w:r>
      <w:r w:rsidR="00AF6515" w:rsidRPr="00680BB6">
        <w:rPr>
          <w:rFonts w:hint="eastAsia"/>
        </w:rPr>
        <w:t xml:space="preserve"> </w:t>
      </w:r>
      <w:r w:rsidRPr="00680BB6">
        <w:rPr>
          <w:i/>
          <w:iCs/>
        </w:rPr>
        <w:t>believe</w:t>
      </w:r>
      <w:r w:rsidR="00AF6515" w:rsidRPr="00680BB6">
        <w:t xml:space="preserve"> </w:t>
      </w:r>
      <w:r w:rsidRPr="00680BB6">
        <w:t>functions</w:t>
      </w:r>
      <w:r w:rsidR="00AF6515" w:rsidRPr="00680BB6">
        <w:t xml:space="preserve"> </w:t>
      </w:r>
      <w:r w:rsidRPr="00680BB6">
        <w:t>as</w:t>
      </w:r>
      <w:r w:rsidR="00AF6515" w:rsidRPr="00680BB6">
        <w:t xml:space="preserve"> </w:t>
      </w:r>
      <w:r w:rsidRPr="00680BB6">
        <w:rPr>
          <w:rFonts w:hint="eastAsia"/>
        </w:rPr>
        <w:t>an</w:t>
      </w:r>
      <w:r w:rsidR="00AF6515" w:rsidRPr="00680BB6">
        <w:t xml:space="preserve"> </w:t>
      </w:r>
      <w:r w:rsidRPr="00680BB6">
        <w:t>essential</w:t>
      </w:r>
      <w:r w:rsidR="00AF6515" w:rsidRPr="00680BB6">
        <w:t xml:space="preserve"> </w:t>
      </w:r>
      <w:r w:rsidR="00970152" w:rsidRPr="00680BB6">
        <w:t>a</w:t>
      </w:r>
      <w:r w:rsidRPr="00680BB6">
        <w:t>ffect</w:t>
      </w:r>
      <w:r w:rsidR="00AF6515" w:rsidRPr="00680BB6">
        <w:t xml:space="preserve"> </w:t>
      </w:r>
      <w:r w:rsidRPr="00680BB6">
        <w:t>resource</w:t>
      </w:r>
      <w:r w:rsidR="00AF6515" w:rsidRPr="00680BB6">
        <w:t xml:space="preserve"> </w:t>
      </w:r>
      <w:r w:rsidRPr="00680BB6">
        <w:t>within</w:t>
      </w:r>
      <w:r w:rsidR="00AF6515" w:rsidRPr="00680BB6">
        <w:t xml:space="preserve"> </w:t>
      </w:r>
      <w:r w:rsidRPr="00680BB6">
        <w:t>the</w:t>
      </w:r>
      <w:r w:rsidR="00AF6515" w:rsidRPr="00680BB6">
        <w:t xml:space="preserve"> </w:t>
      </w:r>
      <w:r w:rsidRPr="00680BB6">
        <w:t>in/security</w:t>
      </w:r>
      <w:r w:rsidR="00AF6515" w:rsidRPr="00680BB6">
        <w:t xml:space="preserve"> </w:t>
      </w:r>
      <w:r w:rsidRPr="00680BB6">
        <w:t>category,</w:t>
      </w:r>
      <w:r w:rsidR="00AF6515" w:rsidRPr="00680BB6">
        <w:t xml:space="preserve"> </w:t>
      </w:r>
      <w:r w:rsidRPr="00680BB6">
        <w:t>reflecting</w:t>
      </w:r>
      <w:r w:rsidR="00AF6515" w:rsidRPr="00680BB6">
        <w:t xml:space="preserve"> </w:t>
      </w:r>
      <w:r w:rsidRPr="00680BB6">
        <w:t>confidence</w:t>
      </w:r>
      <w:r w:rsidR="00AF6515" w:rsidRPr="00680BB6">
        <w:t xml:space="preserve"> </w:t>
      </w:r>
      <w:r w:rsidRPr="00680BB6">
        <w:t>and</w:t>
      </w:r>
      <w:r w:rsidR="00AF6515" w:rsidRPr="00680BB6">
        <w:t xml:space="preserve"> </w:t>
      </w:r>
      <w:r w:rsidRPr="00680BB6">
        <w:t>assurance,</w:t>
      </w:r>
      <w:r w:rsidR="00AF6515" w:rsidRPr="00680BB6">
        <w:t xml:space="preserve"> </w:t>
      </w:r>
      <w:r w:rsidRPr="00680BB6">
        <w:t>and</w:t>
      </w:r>
      <w:r w:rsidR="00AF6515" w:rsidRPr="00680BB6">
        <w:t xml:space="preserve"> </w:t>
      </w:r>
      <w:r w:rsidRPr="00680BB6">
        <w:t>thus</w:t>
      </w:r>
      <w:r w:rsidR="00AF6515" w:rsidRPr="00680BB6">
        <w:t xml:space="preserve"> </w:t>
      </w:r>
      <w:r w:rsidRPr="00680BB6">
        <w:t>enacting</w:t>
      </w:r>
      <w:r w:rsidR="00AF6515" w:rsidRPr="00680BB6">
        <w:t xml:space="preserve"> </w:t>
      </w:r>
      <w:r w:rsidRPr="00680BB6">
        <w:t>an</w:t>
      </w:r>
      <w:r w:rsidR="00AF6515" w:rsidRPr="00680BB6">
        <w:t xml:space="preserve"> </w:t>
      </w:r>
      <w:r w:rsidRPr="00680BB6">
        <w:t>emotional</w:t>
      </w:r>
      <w:r w:rsidR="00AF6515" w:rsidRPr="00680BB6">
        <w:t xml:space="preserve"> </w:t>
      </w:r>
      <w:r w:rsidRPr="00680BB6">
        <w:t>assurance</w:t>
      </w:r>
      <w:r w:rsidR="00AF6515" w:rsidRPr="00680BB6">
        <w:t xml:space="preserve"> </w:t>
      </w:r>
      <w:r w:rsidRPr="00680BB6">
        <w:t>strategy.</w:t>
      </w:r>
      <w:r w:rsidR="00AF6515" w:rsidRPr="00680BB6">
        <w:t xml:space="preserve"> </w:t>
      </w:r>
      <w:r w:rsidRPr="00680BB6">
        <w:t>Through</w:t>
      </w:r>
      <w:r w:rsidR="00AF6515" w:rsidRPr="00680BB6">
        <w:t xml:space="preserve"> </w:t>
      </w:r>
      <w:r w:rsidRPr="00680BB6">
        <w:t>repeated</w:t>
      </w:r>
      <w:r w:rsidR="00AF6515" w:rsidRPr="00680BB6">
        <w:t xml:space="preserve"> </w:t>
      </w:r>
      <w:r w:rsidRPr="00680BB6">
        <w:t>use</w:t>
      </w:r>
      <w:r w:rsidR="00AF6515" w:rsidRPr="00680BB6">
        <w:t xml:space="preserve"> </w:t>
      </w:r>
      <w:r w:rsidRPr="00680BB6">
        <w:t>of</w:t>
      </w:r>
      <w:r w:rsidR="00AF6515" w:rsidRPr="00680BB6">
        <w:t xml:space="preserve"> </w:t>
      </w:r>
      <w:r w:rsidRPr="00680BB6">
        <w:rPr>
          <w:rFonts w:ascii="Times New Roman Italic" w:hAnsi="Times New Roman Italic" w:cs="Times New Roman Italic"/>
          <w:i/>
          <w:iCs/>
        </w:rPr>
        <w:t>believe</w:t>
      </w:r>
      <w:r w:rsidRPr="00680BB6">
        <w:t>,</w:t>
      </w:r>
      <w:r w:rsidR="00AF6515" w:rsidRPr="00680BB6">
        <w:t xml:space="preserve"> </w:t>
      </w:r>
      <w:r w:rsidRPr="00680BB6">
        <w:t>Intel</w:t>
      </w:r>
      <w:r w:rsidR="00AF6515" w:rsidRPr="00680BB6">
        <w:t xml:space="preserve"> </w:t>
      </w:r>
      <w:r w:rsidRPr="00680BB6">
        <w:t>constructs</w:t>
      </w:r>
      <w:r w:rsidR="00AF6515" w:rsidRPr="00680BB6">
        <w:t xml:space="preserve"> </w:t>
      </w:r>
      <w:r w:rsidRPr="00680BB6">
        <w:t>a</w:t>
      </w:r>
      <w:r w:rsidR="00AF6515" w:rsidRPr="00680BB6">
        <w:t xml:space="preserve"> </w:t>
      </w:r>
      <w:r w:rsidRPr="00680BB6">
        <w:t>discourse</w:t>
      </w:r>
      <w:r w:rsidR="00AF6515" w:rsidRPr="00680BB6">
        <w:t xml:space="preserve"> </w:t>
      </w:r>
      <w:r w:rsidRPr="00680BB6">
        <w:t>of</w:t>
      </w:r>
      <w:r w:rsidR="00AF6515" w:rsidRPr="00680BB6">
        <w:t xml:space="preserve"> </w:t>
      </w:r>
      <w:r w:rsidRPr="00680BB6">
        <w:t>conviction</w:t>
      </w:r>
      <w:r w:rsidR="00AF6515" w:rsidRPr="00680BB6">
        <w:t xml:space="preserve"> </w:t>
      </w:r>
      <w:r w:rsidRPr="00680BB6">
        <w:t>and</w:t>
      </w:r>
      <w:r w:rsidR="00AF6515" w:rsidRPr="00680BB6">
        <w:t xml:space="preserve"> </w:t>
      </w:r>
      <w:r w:rsidRPr="00680BB6">
        <w:t>collective</w:t>
      </w:r>
      <w:r w:rsidR="00AF6515" w:rsidRPr="00680BB6">
        <w:t xml:space="preserve"> </w:t>
      </w:r>
      <w:r w:rsidRPr="00680BB6">
        <w:t>certainty,</w:t>
      </w:r>
      <w:r w:rsidR="00AF6515" w:rsidRPr="00680BB6">
        <w:t xml:space="preserve"> </w:t>
      </w:r>
      <w:r w:rsidRPr="00680BB6">
        <w:t>projecting</w:t>
      </w:r>
      <w:r w:rsidR="00AF6515" w:rsidRPr="00680BB6">
        <w:t xml:space="preserve"> </w:t>
      </w:r>
      <w:r w:rsidRPr="00680BB6">
        <w:t>confidence</w:t>
      </w:r>
      <w:r w:rsidR="00AF6515" w:rsidRPr="00680BB6">
        <w:t xml:space="preserve"> </w:t>
      </w:r>
      <w:r w:rsidRPr="00680BB6">
        <w:t>in</w:t>
      </w:r>
      <w:r w:rsidR="00AF6515" w:rsidRPr="00680BB6">
        <w:t xml:space="preserve"> </w:t>
      </w:r>
      <w:r w:rsidRPr="00680BB6">
        <w:t>its</w:t>
      </w:r>
      <w:r w:rsidR="00AF6515" w:rsidRPr="00680BB6">
        <w:t xml:space="preserve"> </w:t>
      </w:r>
      <w:r w:rsidRPr="00680BB6">
        <w:t>vision</w:t>
      </w:r>
      <w:r w:rsidR="00AF6515" w:rsidRPr="00680BB6">
        <w:t xml:space="preserve"> </w:t>
      </w:r>
      <w:r w:rsidRPr="00680BB6">
        <w:t>and</w:t>
      </w:r>
      <w:r w:rsidR="00AF6515" w:rsidRPr="00680BB6">
        <w:t xml:space="preserve"> </w:t>
      </w:r>
      <w:r w:rsidRPr="00680BB6">
        <w:t>leadership.</w:t>
      </w:r>
      <w:r w:rsidR="00AF6515" w:rsidRPr="00680BB6">
        <w:t xml:space="preserve"> </w:t>
      </w:r>
      <w:r w:rsidRPr="00680BB6">
        <w:t>In</w:t>
      </w:r>
      <w:r w:rsidR="00AF6515" w:rsidRPr="00680BB6">
        <w:t xml:space="preserve"> </w:t>
      </w:r>
      <w:r w:rsidR="0011128C" w:rsidRPr="00680BB6">
        <w:t xml:space="preserve">Example </w:t>
      </w:r>
      <w:r w:rsidRPr="00680BB6">
        <w:t>(</w:t>
      </w:r>
      <w:r w:rsidR="0011128C" w:rsidRPr="00680BB6">
        <w:t>4</w:t>
      </w:r>
      <w:r w:rsidRPr="00680BB6">
        <w:t>),</w:t>
      </w:r>
      <w:r w:rsidR="00AF6515" w:rsidRPr="00680BB6">
        <w:t xml:space="preserve"> </w:t>
      </w:r>
      <w:r w:rsidRPr="00680BB6">
        <w:rPr>
          <w:i/>
          <w:iCs/>
        </w:rPr>
        <w:t>believe</w:t>
      </w:r>
      <w:r w:rsidR="00AF6515" w:rsidRPr="00680BB6">
        <w:t xml:space="preserve"> </w:t>
      </w:r>
      <w:r w:rsidRPr="00680BB6">
        <w:t>transforms</w:t>
      </w:r>
      <w:r w:rsidR="00AF6515" w:rsidRPr="00680BB6">
        <w:t xml:space="preserve"> </w:t>
      </w:r>
      <w:r w:rsidRPr="00680BB6">
        <w:t>an</w:t>
      </w:r>
      <w:r w:rsidR="00AF6515" w:rsidRPr="00680BB6">
        <w:t xml:space="preserve"> </w:t>
      </w:r>
      <w:r w:rsidRPr="00680BB6">
        <w:t>opinion</w:t>
      </w:r>
      <w:r w:rsidR="00AF6515" w:rsidRPr="00680BB6">
        <w:t xml:space="preserve"> </w:t>
      </w:r>
      <w:r w:rsidRPr="00680BB6">
        <w:t>into</w:t>
      </w:r>
      <w:r w:rsidR="00AF6515" w:rsidRPr="00680BB6">
        <w:t xml:space="preserve"> </w:t>
      </w:r>
      <w:r w:rsidRPr="00680BB6">
        <w:t>a</w:t>
      </w:r>
      <w:r w:rsidR="00AF6515" w:rsidRPr="00680BB6">
        <w:t xml:space="preserve"> </w:t>
      </w:r>
      <w:r w:rsidRPr="00680BB6">
        <w:t>declaration</w:t>
      </w:r>
      <w:r w:rsidR="00AF6515" w:rsidRPr="00680BB6">
        <w:t xml:space="preserve"> </w:t>
      </w:r>
      <w:r w:rsidRPr="00680BB6">
        <w:t>of</w:t>
      </w:r>
      <w:r w:rsidR="00AF6515" w:rsidRPr="00680BB6">
        <w:t xml:space="preserve"> </w:t>
      </w:r>
      <w:r w:rsidRPr="00680BB6">
        <w:t>trust</w:t>
      </w:r>
      <w:r w:rsidR="00AF6515" w:rsidRPr="00680BB6">
        <w:t xml:space="preserve"> </w:t>
      </w:r>
      <w:r w:rsidRPr="00680BB6">
        <w:t>in</w:t>
      </w:r>
      <w:r w:rsidR="00AF6515" w:rsidRPr="00680BB6">
        <w:t xml:space="preserve"> </w:t>
      </w:r>
      <w:r w:rsidRPr="00680BB6">
        <w:t>the</w:t>
      </w:r>
      <w:r w:rsidR="00AF6515" w:rsidRPr="00680BB6">
        <w:t xml:space="preserve"> </w:t>
      </w:r>
      <w:r w:rsidRPr="00680BB6">
        <w:t>company’s</w:t>
      </w:r>
      <w:r w:rsidR="00AF6515" w:rsidRPr="00680BB6">
        <w:t xml:space="preserve"> </w:t>
      </w:r>
      <w:r w:rsidRPr="00680BB6">
        <w:rPr>
          <w:rFonts w:hint="eastAsia"/>
        </w:rPr>
        <w:t>key</w:t>
      </w:r>
      <w:r w:rsidR="00AF6515" w:rsidRPr="00680BB6">
        <w:t xml:space="preserve"> </w:t>
      </w:r>
      <w:r w:rsidRPr="00680BB6">
        <w:t>role,</w:t>
      </w:r>
      <w:r w:rsidR="00AF6515" w:rsidRPr="00680BB6">
        <w:t xml:space="preserve"> </w:t>
      </w:r>
      <w:r w:rsidRPr="00680BB6">
        <w:t>positioning</w:t>
      </w:r>
      <w:r w:rsidR="00AF6515" w:rsidRPr="00680BB6">
        <w:t xml:space="preserve"> </w:t>
      </w:r>
      <w:r w:rsidRPr="00680BB6">
        <w:t>Intel</w:t>
      </w:r>
      <w:r w:rsidR="00AF6515" w:rsidRPr="00680BB6">
        <w:t xml:space="preserve"> </w:t>
      </w:r>
      <w:r w:rsidRPr="00680BB6">
        <w:t>as</w:t>
      </w:r>
      <w:r w:rsidR="00AF6515" w:rsidRPr="00680BB6">
        <w:t xml:space="preserve"> </w:t>
      </w:r>
      <w:r w:rsidRPr="00680BB6">
        <w:t>a</w:t>
      </w:r>
      <w:r w:rsidR="00AF6515" w:rsidRPr="00680BB6">
        <w:t xml:space="preserve"> </w:t>
      </w:r>
      <w:r w:rsidRPr="00680BB6">
        <w:t>driving</w:t>
      </w:r>
      <w:r w:rsidR="00AF6515" w:rsidRPr="00680BB6">
        <w:t xml:space="preserve"> </w:t>
      </w:r>
      <w:r w:rsidRPr="00680BB6">
        <w:t>force</w:t>
      </w:r>
      <w:r w:rsidR="00AF6515" w:rsidRPr="00680BB6">
        <w:t xml:space="preserve"> </w:t>
      </w:r>
      <w:r w:rsidRPr="00680BB6">
        <w:t>in</w:t>
      </w:r>
      <w:r w:rsidR="00AF6515" w:rsidRPr="00680BB6">
        <w:t xml:space="preserve"> </w:t>
      </w:r>
      <w:r w:rsidRPr="00680BB6">
        <w:t>industry</w:t>
      </w:r>
      <w:r w:rsidR="00AF6515" w:rsidRPr="00680BB6">
        <w:t xml:space="preserve"> </w:t>
      </w:r>
      <w:r w:rsidRPr="00680BB6">
        <w:t>progress.</w:t>
      </w:r>
      <w:r w:rsidR="00AF6515" w:rsidRPr="00680BB6">
        <w:t xml:space="preserve"> </w:t>
      </w:r>
      <w:r w:rsidRPr="00680BB6">
        <w:t>In</w:t>
      </w:r>
      <w:r w:rsidR="00AF6515" w:rsidRPr="00680BB6">
        <w:t xml:space="preserve"> </w:t>
      </w:r>
      <w:r w:rsidR="0011128C" w:rsidRPr="00680BB6">
        <w:t xml:space="preserve">Example </w:t>
      </w:r>
      <w:r w:rsidRPr="00680BB6">
        <w:t>(</w:t>
      </w:r>
      <w:r w:rsidR="0011128C" w:rsidRPr="00680BB6">
        <w:t>5</w:t>
      </w:r>
      <w:r w:rsidRPr="00680BB6">
        <w:t>),</w:t>
      </w:r>
      <w:r w:rsidR="00AF6515" w:rsidRPr="00680BB6">
        <w:t xml:space="preserve"> </w:t>
      </w:r>
      <w:r w:rsidRPr="00680BB6">
        <w:rPr>
          <w:i/>
          <w:iCs/>
        </w:rPr>
        <w:t>believe</w:t>
      </w:r>
      <w:r w:rsidR="00AF6515" w:rsidRPr="00680BB6">
        <w:t xml:space="preserve"> </w:t>
      </w:r>
      <w:r w:rsidRPr="00680BB6">
        <w:t>encodes</w:t>
      </w:r>
      <w:r w:rsidR="00AF6515" w:rsidRPr="00680BB6">
        <w:t xml:space="preserve"> </w:t>
      </w:r>
      <w:r w:rsidRPr="00680BB6">
        <w:t>ethical</w:t>
      </w:r>
      <w:r w:rsidR="00AF6515" w:rsidRPr="00680BB6">
        <w:t xml:space="preserve"> </w:t>
      </w:r>
      <w:r w:rsidRPr="00680BB6">
        <w:t>conviction,</w:t>
      </w:r>
      <w:r w:rsidR="00AF6515" w:rsidRPr="00680BB6">
        <w:t xml:space="preserve"> </w:t>
      </w:r>
      <w:r w:rsidRPr="00680BB6">
        <w:t>linking</w:t>
      </w:r>
      <w:r w:rsidR="00AF6515" w:rsidRPr="00680BB6">
        <w:t xml:space="preserve"> </w:t>
      </w:r>
      <w:r w:rsidRPr="00680BB6">
        <w:t>innovation</w:t>
      </w:r>
      <w:r w:rsidR="00AF6515" w:rsidRPr="00680BB6">
        <w:t xml:space="preserve"> </w:t>
      </w:r>
      <w:r w:rsidRPr="00680BB6">
        <w:t>with</w:t>
      </w:r>
      <w:r w:rsidR="00AF6515" w:rsidRPr="00680BB6">
        <w:t xml:space="preserve"> </w:t>
      </w:r>
      <w:r w:rsidRPr="00680BB6">
        <w:t>diversity</w:t>
      </w:r>
      <w:r w:rsidR="00AF6515" w:rsidRPr="00680BB6">
        <w:t xml:space="preserve"> </w:t>
      </w:r>
      <w:r w:rsidRPr="00680BB6">
        <w:t>and</w:t>
      </w:r>
      <w:r w:rsidR="00AF6515" w:rsidRPr="00680BB6">
        <w:t xml:space="preserve"> </w:t>
      </w:r>
      <w:r w:rsidRPr="00680BB6">
        <w:t>inclusion,</w:t>
      </w:r>
      <w:r w:rsidR="00AF6515" w:rsidRPr="00680BB6">
        <w:t xml:space="preserve"> </w:t>
      </w:r>
      <w:r w:rsidRPr="00680BB6">
        <w:t>thereby</w:t>
      </w:r>
      <w:r w:rsidR="00AF6515" w:rsidRPr="00680BB6">
        <w:t xml:space="preserve"> </w:t>
      </w:r>
      <w:r w:rsidRPr="00680BB6">
        <w:t>aligning</w:t>
      </w:r>
      <w:r w:rsidR="00AF6515" w:rsidRPr="00680BB6">
        <w:t xml:space="preserve"> </w:t>
      </w:r>
      <w:r w:rsidRPr="00680BB6">
        <w:t>corporate</w:t>
      </w:r>
      <w:r w:rsidR="00AF6515" w:rsidRPr="00680BB6">
        <w:t xml:space="preserve"> </w:t>
      </w:r>
      <w:r w:rsidRPr="00680BB6">
        <w:t>impression</w:t>
      </w:r>
      <w:r w:rsidR="00AF6515" w:rsidRPr="00680BB6">
        <w:t xml:space="preserve"> </w:t>
      </w:r>
      <w:r w:rsidRPr="00680BB6">
        <w:t>with</w:t>
      </w:r>
      <w:r w:rsidR="00AF6515" w:rsidRPr="00680BB6">
        <w:t xml:space="preserve"> </w:t>
      </w:r>
      <w:r w:rsidRPr="00680BB6">
        <w:t>shared</w:t>
      </w:r>
      <w:r w:rsidR="00AF6515" w:rsidRPr="00680BB6">
        <w:t xml:space="preserve"> </w:t>
      </w:r>
      <w:r w:rsidRPr="00680BB6">
        <w:t>social</w:t>
      </w:r>
      <w:r w:rsidR="00AF6515" w:rsidRPr="00680BB6">
        <w:t xml:space="preserve"> </w:t>
      </w:r>
      <w:r w:rsidRPr="00680BB6">
        <w:t>values.</w:t>
      </w:r>
      <w:r w:rsidR="00AF6515" w:rsidRPr="00680BB6">
        <w:t xml:space="preserve"> </w:t>
      </w:r>
      <w:r w:rsidRPr="00680BB6">
        <w:t>Example</w:t>
      </w:r>
      <w:r w:rsidR="00AF6515" w:rsidRPr="00680BB6">
        <w:t xml:space="preserve"> </w:t>
      </w:r>
      <w:r w:rsidRPr="00680BB6">
        <w:t>(</w:t>
      </w:r>
      <w:r w:rsidR="0011128C" w:rsidRPr="00680BB6">
        <w:t>6</w:t>
      </w:r>
      <w:r w:rsidRPr="00680BB6">
        <w:t>)</w:t>
      </w:r>
      <w:r w:rsidR="00AF6515" w:rsidRPr="00680BB6">
        <w:t xml:space="preserve"> </w:t>
      </w:r>
      <w:r w:rsidRPr="00680BB6">
        <w:t>extends</w:t>
      </w:r>
      <w:r w:rsidR="00AF6515" w:rsidRPr="00680BB6">
        <w:t xml:space="preserve"> </w:t>
      </w:r>
      <w:r w:rsidRPr="00680BB6">
        <w:t>this</w:t>
      </w:r>
      <w:r w:rsidR="00AF6515" w:rsidRPr="00680BB6">
        <w:t xml:space="preserve"> </w:t>
      </w:r>
      <w:r w:rsidRPr="00680BB6">
        <w:t>confidence</w:t>
      </w:r>
      <w:r w:rsidR="00AF6515" w:rsidRPr="00680BB6">
        <w:t xml:space="preserve"> </w:t>
      </w:r>
      <w:r w:rsidRPr="00680BB6">
        <w:t>to</w:t>
      </w:r>
      <w:r w:rsidR="00AF6515" w:rsidRPr="00680BB6">
        <w:t xml:space="preserve"> </w:t>
      </w:r>
      <w:r w:rsidRPr="00680BB6">
        <w:t>the</w:t>
      </w:r>
      <w:r w:rsidR="00AF6515" w:rsidRPr="00680BB6">
        <w:t xml:space="preserve"> </w:t>
      </w:r>
      <w:r w:rsidRPr="00680BB6">
        <w:t>company’s</w:t>
      </w:r>
      <w:r w:rsidR="00AF6515" w:rsidRPr="00680BB6">
        <w:t xml:space="preserve"> </w:t>
      </w:r>
      <w:r w:rsidRPr="00680BB6">
        <w:t>global</w:t>
      </w:r>
      <w:r w:rsidR="00AF6515" w:rsidRPr="00680BB6">
        <w:t xml:space="preserve"> </w:t>
      </w:r>
      <w:r w:rsidRPr="00680BB6">
        <w:t>collaborations,</w:t>
      </w:r>
      <w:r w:rsidR="00AF6515" w:rsidRPr="00680BB6">
        <w:t xml:space="preserve"> </w:t>
      </w:r>
      <w:r w:rsidRPr="00680BB6">
        <w:t>reinforcing</w:t>
      </w:r>
      <w:r w:rsidR="00AF6515" w:rsidRPr="00680BB6">
        <w:t xml:space="preserve"> </w:t>
      </w:r>
      <w:r w:rsidRPr="00680BB6">
        <w:t>its</w:t>
      </w:r>
      <w:r w:rsidR="00AF6515" w:rsidRPr="00680BB6">
        <w:t xml:space="preserve"> </w:t>
      </w:r>
      <w:r w:rsidRPr="00680BB6">
        <w:t>impression</w:t>
      </w:r>
      <w:r w:rsidR="00AF6515" w:rsidRPr="00680BB6">
        <w:t xml:space="preserve"> </w:t>
      </w:r>
      <w:r w:rsidRPr="00680BB6">
        <w:t>as</w:t>
      </w:r>
      <w:r w:rsidR="00AF6515" w:rsidRPr="00680BB6">
        <w:t xml:space="preserve"> </w:t>
      </w:r>
      <w:r w:rsidRPr="00680BB6">
        <w:t>authoritative</w:t>
      </w:r>
      <w:r w:rsidR="00AF6515" w:rsidRPr="00680BB6">
        <w:t xml:space="preserve"> </w:t>
      </w:r>
      <w:r w:rsidRPr="00680BB6">
        <w:t>and</w:t>
      </w:r>
      <w:r w:rsidR="00AF6515" w:rsidRPr="00680BB6">
        <w:t xml:space="preserve"> </w:t>
      </w:r>
      <w:r w:rsidRPr="00680BB6">
        <w:t>forward-looking.</w:t>
      </w:r>
      <w:r w:rsidR="00AF6515" w:rsidRPr="00680BB6">
        <w:t xml:space="preserve"> </w:t>
      </w:r>
      <w:r w:rsidRPr="00680BB6">
        <w:t>Through</w:t>
      </w:r>
      <w:r w:rsidR="00AF6515" w:rsidRPr="00680BB6">
        <w:t xml:space="preserve"> </w:t>
      </w:r>
      <w:r w:rsidRPr="00680BB6">
        <w:t>this</w:t>
      </w:r>
      <w:r w:rsidR="00AF6515" w:rsidRPr="00680BB6">
        <w:t xml:space="preserve"> </w:t>
      </w:r>
      <w:r w:rsidRPr="00680BB6">
        <w:t>emotional</w:t>
      </w:r>
      <w:r w:rsidR="00AF6515" w:rsidRPr="00680BB6">
        <w:t xml:space="preserve"> </w:t>
      </w:r>
      <w:r w:rsidRPr="00680BB6">
        <w:t>assurance</w:t>
      </w:r>
      <w:r w:rsidR="00AF6515" w:rsidRPr="00680BB6">
        <w:t xml:space="preserve"> </w:t>
      </w:r>
      <w:r w:rsidRPr="00680BB6">
        <w:t>strategy,</w:t>
      </w:r>
      <w:r w:rsidR="00AF6515" w:rsidRPr="00680BB6">
        <w:t xml:space="preserve"> </w:t>
      </w:r>
      <w:r w:rsidRPr="00680BB6">
        <w:t>Intel</w:t>
      </w:r>
      <w:r w:rsidR="00AF6515" w:rsidRPr="00680BB6">
        <w:t xml:space="preserve"> </w:t>
      </w:r>
      <w:r w:rsidRPr="00680BB6">
        <w:t>manages</w:t>
      </w:r>
      <w:r w:rsidR="00AF6515" w:rsidRPr="00680BB6">
        <w:t xml:space="preserve"> </w:t>
      </w:r>
      <w:r w:rsidRPr="00680BB6">
        <w:t>its</w:t>
      </w:r>
      <w:r w:rsidR="00AF6515" w:rsidRPr="00680BB6">
        <w:t xml:space="preserve"> </w:t>
      </w:r>
      <w:r w:rsidRPr="00680BB6">
        <w:t>corporate</w:t>
      </w:r>
      <w:r w:rsidR="00AF6515" w:rsidRPr="00680BB6">
        <w:t xml:space="preserve"> </w:t>
      </w:r>
      <w:r w:rsidRPr="00680BB6">
        <w:t>impression</w:t>
      </w:r>
      <w:r w:rsidR="00AF6515" w:rsidRPr="00680BB6">
        <w:t xml:space="preserve"> </w:t>
      </w:r>
      <w:r w:rsidRPr="00680BB6">
        <w:t>as</w:t>
      </w:r>
      <w:r w:rsidR="00AF6515" w:rsidRPr="00680BB6">
        <w:t xml:space="preserve"> </w:t>
      </w:r>
      <w:r w:rsidRPr="00680BB6">
        <w:t>visionary,</w:t>
      </w:r>
      <w:r w:rsidR="00AF6515" w:rsidRPr="00680BB6">
        <w:t xml:space="preserve"> </w:t>
      </w:r>
      <w:r w:rsidRPr="00680BB6">
        <w:t>competent,</w:t>
      </w:r>
      <w:r w:rsidR="00AF6515" w:rsidRPr="00680BB6">
        <w:t xml:space="preserve"> </w:t>
      </w:r>
      <w:r w:rsidRPr="00680BB6">
        <w:t>and</w:t>
      </w:r>
      <w:r w:rsidR="00AF6515" w:rsidRPr="00680BB6">
        <w:t xml:space="preserve"> </w:t>
      </w:r>
      <w:r w:rsidRPr="00680BB6">
        <w:t>trustworthy.</w:t>
      </w:r>
    </w:p>
    <w:p w14:paraId="676BF24C" w14:textId="77777777" w:rsidR="00D90AC9" w:rsidRPr="00680BB6" w:rsidRDefault="00D90AC9" w:rsidP="00BC777D">
      <w:pPr>
        <w:pStyle w:val="2011-18"/>
      </w:pPr>
    </w:p>
    <w:p w14:paraId="333B3AEE" w14:textId="77777777" w:rsidR="00BC777D" w:rsidRPr="00680BB6" w:rsidRDefault="00D90AC9" w:rsidP="00BC777D">
      <w:pPr>
        <w:pStyle w:val="2011-10"/>
        <w:ind w:firstLineChars="0" w:firstLine="0"/>
      </w:pPr>
      <w:r w:rsidRPr="00680BB6">
        <w:t>Table</w:t>
      </w:r>
      <w:r w:rsidR="00AF6515" w:rsidRPr="00680BB6">
        <w:t xml:space="preserve"> </w:t>
      </w:r>
      <w:r w:rsidRPr="00680BB6">
        <w:t>6</w:t>
      </w:r>
    </w:p>
    <w:p w14:paraId="025096D4" w14:textId="77777777" w:rsidR="00D90AC9" w:rsidRPr="00680BB6" w:rsidRDefault="00D90AC9" w:rsidP="00BC777D">
      <w:pPr>
        <w:pStyle w:val="2011-10"/>
        <w:ind w:firstLineChars="0" w:firstLine="0"/>
        <w:rPr>
          <w:i/>
        </w:rPr>
      </w:pPr>
      <w:r w:rsidRPr="00680BB6">
        <w:rPr>
          <w:i/>
        </w:rPr>
        <w:t>Distribution</w:t>
      </w:r>
      <w:r w:rsidR="00AF6515" w:rsidRPr="00680BB6">
        <w:rPr>
          <w:i/>
        </w:rPr>
        <w:t xml:space="preserve"> </w:t>
      </w:r>
      <w:r w:rsidRPr="00680BB6">
        <w:rPr>
          <w:i/>
        </w:rPr>
        <w:t>Patterns</w:t>
      </w:r>
      <w:r w:rsidR="00AF6515" w:rsidRPr="00680BB6">
        <w:rPr>
          <w:i/>
        </w:rPr>
        <w:t xml:space="preserve"> </w:t>
      </w:r>
      <w:r w:rsidRPr="00680BB6">
        <w:rPr>
          <w:i/>
        </w:rPr>
        <w:t>of</w:t>
      </w:r>
      <w:r w:rsidR="00AF6515" w:rsidRPr="00680BB6">
        <w:rPr>
          <w:i/>
        </w:rPr>
        <w:t xml:space="preserve"> </w:t>
      </w:r>
      <w:r w:rsidRPr="00680BB6">
        <w:rPr>
          <w:i/>
        </w:rPr>
        <w:t>Judgement</w:t>
      </w:r>
      <w:r w:rsidR="00AF6515" w:rsidRPr="00680BB6">
        <w:rPr>
          <w:i/>
        </w:rPr>
        <w:t xml:space="preserve"> </w:t>
      </w:r>
      <w:r w:rsidRPr="00680BB6">
        <w:rPr>
          <w:i/>
        </w:rPr>
        <w:t>Resources</w:t>
      </w:r>
    </w:p>
    <w:tbl>
      <w:tblPr>
        <w:tblStyle w:val="af5"/>
        <w:tblW w:w="9412"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59"/>
        <w:gridCol w:w="1225"/>
        <w:gridCol w:w="1226"/>
        <w:gridCol w:w="1225"/>
        <w:gridCol w:w="1226"/>
        <w:gridCol w:w="1225"/>
        <w:gridCol w:w="1226"/>
      </w:tblGrid>
      <w:tr w:rsidR="00ED3EFA" w:rsidRPr="00680BB6" w14:paraId="4A905A71" w14:textId="77777777" w:rsidTr="009310CE">
        <w:trPr>
          <w:trHeight w:val="284"/>
          <w:jc w:val="center"/>
        </w:trPr>
        <w:tc>
          <w:tcPr>
            <w:tcW w:w="2059" w:type="dxa"/>
            <w:vMerge w:val="restart"/>
            <w:tcBorders>
              <w:top w:val="single" w:sz="12" w:space="0" w:color="auto"/>
              <w:bottom w:val="single" w:sz="4" w:space="0" w:color="auto"/>
            </w:tcBorders>
            <w:tcMar>
              <w:left w:w="28" w:type="dxa"/>
              <w:right w:w="28" w:type="dxa"/>
            </w:tcMar>
            <w:vAlign w:val="center"/>
          </w:tcPr>
          <w:p w14:paraId="68B6F8BD" w14:textId="77777777" w:rsidR="00ED3EFA" w:rsidRPr="00680BB6" w:rsidRDefault="00ED3EFA" w:rsidP="00A3111D">
            <w:pPr>
              <w:pStyle w:val="2011-10"/>
              <w:adjustRightInd w:val="0"/>
              <w:snapToGrid w:val="0"/>
              <w:ind w:firstLineChars="0" w:firstLine="0"/>
              <w:rPr>
                <w:sz w:val="18"/>
                <w:szCs w:val="18"/>
              </w:rPr>
            </w:pPr>
          </w:p>
        </w:tc>
        <w:tc>
          <w:tcPr>
            <w:tcW w:w="3676" w:type="dxa"/>
            <w:gridSpan w:val="3"/>
            <w:tcBorders>
              <w:top w:val="single" w:sz="12" w:space="0" w:color="auto"/>
              <w:bottom w:val="single" w:sz="4" w:space="0" w:color="auto"/>
            </w:tcBorders>
            <w:tcMar>
              <w:left w:w="28" w:type="dxa"/>
              <w:right w:w="28" w:type="dxa"/>
            </w:tcMar>
            <w:vAlign w:val="center"/>
          </w:tcPr>
          <w:p w14:paraId="4E714D91" w14:textId="77777777" w:rsidR="00ED3EFA" w:rsidRPr="00680BB6" w:rsidRDefault="00ED3EFA" w:rsidP="00ED3EFA">
            <w:pPr>
              <w:pStyle w:val="2011-10"/>
              <w:adjustRightInd w:val="0"/>
              <w:snapToGrid w:val="0"/>
              <w:ind w:firstLineChars="0" w:firstLine="0"/>
              <w:jc w:val="center"/>
              <w:rPr>
                <w:sz w:val="18"/>
                <w:szCs w:val="18"/>
              </w:rPr>
            </w:pPr>
            <w:r w:rsidRPr="00680BB6">
              <w:rPr>
                <w:sz w:val="18"/>
                <w:szCs w:val="18"/>
              </w:rPr>
              <w:t>Lenovo</w:t>
            </w:r>
          </w:p>
        </w:tc>
        <w:tc>
          <w:tcPr>
            <w:tcW w:w="3677" w:type="dxa"/>
            <w:gridSpan w:val="3"/>
            <w:tcBorders>
              <w:top w:val="single" w:sz="12" w:space="0" w:color="auto"/>
              <w:bottom w:val="single" w:sz="4" w:space="0" w:color="auto"/>
            </w:tcBorders>
            <w:tcMar>
              <w:left w:w="28" w:type="dxa"/>
              <w:right w:w="28" w:type="dxa"/>
            </w:tcMar>
            <w:vAlign w:val="center"/>
          </w:tcPr>
          <w:p w14:paraId="6BB99B86" w14:textId="77777777" w:rsidR="00ED3EFA" w:rsidRPr="00680BB6" w:rsidRDefault="00ED3EFA" w:rsidP="00ED3EFA">
            <w:pPr>
              <w:pStyle w:val="2011-10"/>
              <w:adjustRightInd w:val="0"/>
              <w:snapToGrid w:val="0"/>
              <w:ind w:firstLineChars="0" w:firstLine="0"/>
              <w:jc w:val="center"/>
              <w:rPr>
                <w:sz w:val="18"/>
                <w:szCs w:val="18"/>
              </w:rPr>
            </w:pPr>
            <w:r w:rsidRPr="00680BB6">
              <w:rPr>
                <w:sz w:val="18"/>
                <w:szCs w:val="18"/>
              </w:rPr>
              <w:t>Intel</w:t>
            </w:r>
          </w:p>
        </w:tc>
      </w:tr>
      <w:tr w:rsidR="00ED3EFA" w:rsidRPr="00680BB6" w14:paraId="7A4F41D7" w14:textId="77777777" w:rsidTr="009310CE">
        <w:trPr>
          <w:trHeight w:val="284"/>
          <w:jc w:val="center"/>
        </w:trPr>
        <w:tc>
          <w:tcPr>
            <w:tcW w:w="2059" w:type="dxa"/>
            <w:vMerge/>
            <w:tcBorders>
              <w:top w:val="single" w:sz="4" w:space="0" w:color="auto"/>
              <w:bottom w:val="single" w:sz="4" w:space="0" w:color="auto"/>
            </w:tcBorders>
            <w:tcMar>
              <w:left w:w="28" w:type="dxa"/>
              <w:right w:w="28" w:type="dxa"/>
            </w:tcMar>
            <w:vAlign w:val="center"/>
          </w:tcPr>
          <w:p w14:paraId="1EEA7725" w14:textId="77777777" w:rsidR="00ED3EFA" w:rsidRPr="00680BB6" w:rsidRDefault="00ED3EFA" w:rsidP="00A3111D">
            <w:pPr>
              <w:pStyle w:val="2011-10"/>
              <w:adjustRightInd w:val="0"/>
              <w:snapToGrid w:val="0"/>
              <w:ind w:firstLineChars="0" w:firstLine="0"/>
              <w:rPr>
                <w:sz w:val="18"/>
                <w:szCs w:val="18"/>
              </w:rPr>
            </w:pPr>
          </w:p>
        </w:tc>
        <w:tc>
          <w:tcPr>
            <w:tcW w:w="1225" w:type="dxa"/>
            <w:tcBorders>
              <w:top w:val="single" w:sz="4" w:space="0" w:color="auto"/>
              <w:bottom w:val="single" w:sz="4" w:space="0" w:color="auto"/>
            </w:tcBorders>
            <w:tcMar>
              <w:left w:w="28" w:type="dxa"/>
              <w:right w:w="28" w:type="dxa"/>
            </w:tcMar>
            <w:vAlign w:val="center"/>
          </w:tcPr>
          <w:p w14:paraId="23E994F8" w14:textId="77777777" w:rsidR="00ED3EFA" w:rsidRPr="00680BB6" w:rsidRDefault="00ED3EFA" w:rsidP="00A3111D">
            <w:pPr>
              <w:pStyle w:val="2011-10"/>
              <w:adjustRightInd w:val="0"/>
              <w:snapToGrid w:val="0"/>
              <w:ind w:firstLineChars="0" w:firstLine="0"/>
              <w:rPr>
                <w:i/>
                <w:iCs/>
                <w:sz w:val="18"/>
                <w:szCs w:val="18"/>
              </w:rPr>
            </w:pPr>
            <w:r w:rsidRPr="00680BB6">
              <w:rPr>
                <w:i/>
                <w:iCs/>
                <w:sz w:val="18"/>
                <w:szCs w:val="18"/>
              </w:rPr>
              <w:t>No.</w:t>
            </w:r>
          </w:p>
        </w:tc>
        <w:tc>
          <w:tcPr>
            <w:tcW w:w="1226" w:type="dxa"/>
            <w:tcBorders>
              <w:top w:val="single" w:sz="4" w:space="0" w:color="auto"/>
              <w:bottom w:val="single" w:sz="4" w:space="0" w:color="auto"/>
            </w:tcBorders>
            <w:tcMar>
              <w:left w:w="28" w:type="dxa"/>
              <w:right w:w="28" w:type="dxa"/>
            </w:tcMar>
            <w:vAlign w:val="center"/>
          </w:tcPr>
          <w:p w14:paraId="5304AF5B" w14:textId="77777777" w:rsidR="00ED3EFA" w:rsidRPr="00680BB6" w:rsidRDefault="00ED3EFA" w:rsidP="00A3111D">
            <w:pPr>
              <w:pStyle w:val="2011-10"/>
              <w:adjustRightInd w:val="0"/>
              <w:snapToGrid w:val="0"/>
              <w:ind w:firstLineChars="0" w:firstLine="0"/>
              <w:rPr>
                <w:sz w:val="18"/>
                <w:szCs w:val="18"/>
              </w:rPr>
            </w:pPr>
            <w:r w:rsidRPr="00680BB6">
              <w:rPr>
                <w:sz w:val="18"/>
                <w:szCs w:val="18"/>
              </w:rPr>
              <w:t>‰</w:t>
            </w:r>
          </w:p>
        </w:tc>
        <w:tc>
          <w:tcPr>
            <w:tcW w:w="1225" w:type="dxa"/>
            <w:tcBorders>
              <w:top w:val="single" w:sz="4" w:space="0" w:color="auto"/>
              <w:bottom w:val="single" w:sz="4" w:space="0" w:color="auto"/>
            </w:tcBorders>
            <w:tcMar>
              <w:left w:w="28" w:type="dxa"/>
              <w:right w:w="28" w:type="dxa"/>
            </w:tcMar>
            <w:vAlign w:val="center"/>
          </w:tcPr>
          <w:p w14:paraId="75C817E9" w14:textId="77777777" w:rsidR="00ED3EFA" w:rsidRPr="00680BB6" w:rsidRDefault="00952A85" w:rsidP="00A3111D">
            <w:pPr>
              <w:pStyle w:val="2011-10"/>
              <w:adjustRightInd w:val="0"/>
              <w:snapToGrid w:val="0"/>
              <w:ind w:firstLineChars="0" w:firstLine="0"/>
              <w:rPr>
                <w:sz w:val="18"/>
                <w:szCs w:val="18"/>
              </w:rPr>
            </w:pPr>
            <w:r w:rsidRPr="00680BB6">
              <w:rPr>
                <w:sz w:val="18"/>
                <w:szCs w:val="18"/>
              </w:rPr>
              <w:t>Ratio</w:t>
            </w:r>
          </w:p>
        </w:tc>
        <w:tc>
          <w:tcPr>
            <w:tcW w:w="1226" w:type="dxa"/>
            <w:tcBorders>
              <w:top w:val="single" w:sz="4" w:space="0" w:color="auto"/>
              <w:bottom w:val="single" w:sz="4" w:space="0" w:color="auto"/>
            </w:tcBorders>
            <w:tcMar>
              <w:left w:w="28" w:type="dxa"/>
              <w:right w:w="28" w:type="dxa"/>
            </w:tcMar>
            <w:vAlign w:val="center"/>
          </w:tcPr>
          <w:p w14:paraId="184A4E64" w14:textId="77777777" w:rsidR="00ED3EFA" w:rsidRPr="00680BB6" w:rsidRDefault="00ED3EFA" w:rsidP="00A3111D">
            <w:pPr>
              <w:pStyle w:val="2011-10"/>
              <w:adjustRightInd w:val="0"/>
              <w:snapToGrid w:val="0"/>
              <w:ind w:firstLineChars="0" w:firstLine="0"/>
              <w:rPr>
                <w:i/>
                <w:iCs/>
                <w:sz w:val="18"/>
                <w:szCs w:val="18"/>
              </w:rPr>
            </w:pPr>
            <w:r w:rsidRPr="00680BB6">
              <w:rPr>
                <w:i/>
                <w:iCs/>
                <w:sz w:val="18"/>
                <w:szCs w:val="18"/>
              </w:rPr>
              <w:t>No.</w:t>
            </w:r>
          </w:p>
        </w:tc>
        <w:tc>
          <w:tcPr>
            <w:tcW w:w="1225" w:type="dxa"/>
            <w:tcBorders>
              <w:top w:val="single" w:sz="4" w:space="0" w:color="auto"/>
              <w:bottom w:val="single" w:sz="4" w:space="0" w:color="auto"/>
            </w:tcBorders>
            <w:tcMar>
              <w:left w:w="28" w:type="dxa"/>
              <w:right w:w="28" w:type="dxa"/>
            </w:tcMar>
            <w:vAlign w:val="center"/>
          </w:tcPr>
          <w:p w14:paraId="75AE18D5" w14:textId="77777777" w:rsidR="00ED3EFA" w:rsidRPr="00680BB6" w:rsidRDefault="00ED3EFA" w:rsidP="00A3111D">
            <w:pPr>
              <w:pStyle w:val="2011-10"/>
              <w:adjustRightInd w:val="0"/>
              <w:snapToGrid w:val="0"/>
              <w:ind w:firstLineChars="0" w:firstLine="0"/>
              <w:rPr>
                <w:sz w:val="18"/>
                <w:szCs w:val="18"/>
              </w:rPr>
            </w:pPr>
            <w:r w:rsidRPr="00680BB6">
              <w:rPr>
                <w:sz w:val="18"/>
                <w:szCs w:val="18"/>
              </w:rPr>
              <w:t>‰</w:t>
            </w:r>
          </w:p>
        </w:tc>
        <w:tc>
          <w:tcPr>
            <w:tcW w:w="1226" w:type="dxa"/>
            <w:tcBorders>
              <w:top w:val="single" w:sz="4" w:space="0" w:color="auto"/>
              <w:bottom w:val="single" w:sz="4" w:space="0" w:color="auto"/>
            </w:tcBorders>
            <w:tcMar>
              <w:left w:w="28" w:type="dxa"/>
              <w:right w:w="28" w:type="dxa"/>
            </w:tcMar>
            <w:vAlign w:val="center"/>
          </w:tcPr>
          <w:p w14:paraId="32FBA0A9" w14:textId="77777777" w:rsidR="00ED3EFA" w:rsidRPr="00680BB6" w:rsidRDefault="00952A85" w:rsidP="00A3111D">
            <w:pPr>
              <w:pStyle w:val="2011-10"/>
              <w:adjustRightInd w:val="0"/>
              <w:snapToGrid w:val="0"/>
              <w:ind w:firstLineChars="0" w:firstLine="0"/>
              <w:rPr>
                <w:sz w:val="18"/>
                <w:szCs w:val="18"/>
              </w:rPr>
            </w:pPr>
            <w:r w:rsidRPr="00680BB6">
              <w:rPr>
                <w:sz w:val="18"/>
                <w:szCs w:val="18"/>
              </w:rPr>
              <w:t>Ratio</w:t>
            </w:r>
          </w:p>
        </w:tc>
      </w:tr>
      <w:tr w:rsidR="00AD3142" w:rsidRPr="00680BB6" w14:paraId="5FF20659" w14:textId="77777777" w:rsidTr="009310CE">
        <w:trPr>
          <w:trHeight w:val="284"/>
          <w:jc w:val="center"/>
        </w:trPr>
        <w:tc>
          <w:tcPr>
            <w:tcW w:w="2059" w:type="dxa"/>
            <w:tcBorders>
              <w:top w:val="single" w:sz="4" w:space="0" w:color="auto"/>
              <w:bottom w:val="nil"/>
            </w:tcBorders>
            <w:tcMar>
              <w:left w:w="28" w:type="dxa"/>
              <w:right w:w="28" w:type="dxa"/>
            </w:tcMar>
            <w:vAlign w:val="center"/>
          </w:tcPr>
          <w:p w14:paraId="4D9DDC20"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Judgement</w:t>
            </w:r>
          </w:p>
        </w:tc>
        <w:tc>
          <w:tcPr>
            <w:tcW w:w="1225" w:type="dxa"/>
            <w:tcBorders>
              <w:top w:val="single" w:sz="4" w:space="0" w:color="auto"/>
              <w:bottom w:val="nil"/>
            </w:tcBorders>
            <w:tcMar>
              <w:left w:w="28" w:type="dxa"/>
              <w:right w:w="28" w:type="dxa"/>
            </w:tcMar>
            <w:vAlign w:val="center"/>
          </w:tcPr>
          <w:p w14:paraId="3C129DC1"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725</w:t>
            </w:r>
          </w:p>
        </w:tc>
        <w:tc>
          <w:tcPr>
            <w:tcW w:w="1226" w:type="dxa"/>
            <w:tcBorders>
              <w:top w:val="single" w:sz="4" w:space="0" w:color="auto"/>
              <w:bottom w:val="nil"/>
            </w:tcBorders>
            <w:tcMar>
              <w:left w:w="28" w:type="dxa"/>
              <w:right w:w="28" w:type="dxa"/>
            </w:tcMar>
            <w:vAlign w:val="center"/>
          </w:tcPr>
          <w:p w14:paraId="313ABEB2"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13.07</w:t>
            </w:r>
          </w:p>
        </w:tc>
        <w:tc>
          <w:tcPr>
            <w:tcW w:w="1225" w:type="dxa"/>
            <w:tcBorders>
              <w:top w:val="single" w:sz="4" w:space="0" w:color="auto"/>
              <w:bottom w:val="nil"/>
            </w:tcBorders>
            <w:tcMar>
              <w:left w:w="28" w:type="dxa"/>
              <w:right w:w="28" w:type="dxa"/>
            </w:tcMar>
            <w:vAlign w:val="center"/>
          </w:tcPr>
          <w:p w14:paraId="35B27461"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100%</w:t>
            </w:r>
          </w:p>
        </w:tc>
        <w:tc>
          <w:tcPr>
            <w:tcW w:w="1226" w:type="dxa"/>
            <w:tcBorders>
              <w:top w:val="single" w:sz="4" w:space="0" w:color="auto"/>
              <w:bottom w:val="nil"/>
            </w:tcBorders>
            <w:tcMar>
              <w:left w:w="28" w:type="dxa"/>
              <w:right w:w="28" w:type="dxa"/>
            </w:tcMar>
            <w:vAlign w:val="center"/>
          </w:tcPr>
          <w:p w14:paraId="1A276C2E"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1</w:t>
            </w:r>
            <w:r w:rsidR="00952A85" w:rsidRPr="00680BB6">
              <w:rPr>
                <w:sz w:val="18"/>
                <w:szCs w:val="18"/>
              </w:rPr>
              <w:t>,</w:t>
            </w:r>
            <w:r w:rsidRPr="00680BB6">
              <w:rPr>
                <w:sz w:val="18"/>
                <w:szCs w:val="18"/>
              </w:rPr>
              <w:t>424</w:t>
            </w:r>
          </w:p>
        </w:tc>
        <w:tc>
          <w:tcPr>
            <w:tcW w:w="1225" w:type="dxa"/>
            <w:tcBorders>
              <w:top w:val="single" w:sz="4" w:space="0" w:color="auto"/>
              <w:bottom w:val="nil"/>
            </w:tcBorders>
            <w:tcMar>
              <w:left w:w="28" w:type="dxa"/>
              <w:right w:w="28" w:type="dxa"/>
            </w:tcMar>
            <w:vAlign w:val="center"/>
          </w:tcPr>
          <w:p w14:paraId="756DEA5D"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18.50</w:t>
            </w:r>
          </w:p>
        </w:tc>
        <w:tc>
          <w:tcPr>
            <w:tcW w:w="1226" w:type="dxa"/>
            <w:tcBorders>
              <w:top w:val="single" w:sz="4" w:space="0" w:color="auto"/>
              <w:bottom w:val="nil"/>
            </w:tcBorders>
            <w:tcMar>
              <w:left w:w="28" w:type="dxa"/>
              <w:right w:w="28" w:type="dxa"/>
            </w:tcMar>
            <w:vAlign w:val="center"/>
          </w:tcPr>
          <w:p w14:paraId="14C4E0D5"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100%</w:t>
            </w:r>
          </w:p>
        </w:tc>
      </w:tr>
      <w:tr w:rsidR="00AD3142" w:rsidRPr="00680BB6" w14:paraId="17B197F1" w14:textId="77777777" w:rsidTr="009310CE">
        <w:trPr>
          <w:trHeight w:val="284"/>
          <w:jc w:val="center"/>
        </w:trPr>
        <w:tc>
          <w:tcPr>
            <w:tcW w:w="2059" w:type="dxa"/>
            <w:tcBorders>
              <w:top w:val="nil"/>
            </w:tcBorders>
            <w:tcMar>
              <w:left w:w="28" w:type="dxa"/>
              <w:right w:w="28" w:type="dxa"/>
            </w:tcMar>
            <w:vAlign w:val="center"/>
          </w:tcPr>
          <w:p w14:paraId="62EA5C4C"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Social</w:t>
            </w:r>
            <w:r w:rsidR="00AF6515" w:rsidRPr="00680BB6">
              <w:rPr>
                <w:sz w:val="18"/>
                <w:szCs w:val="18"/>
              </w:rPr>
              <w:t xml:space="preserve"> </w:t>
            </w:r>
            <w:r w:rsidRPr="00680BB6">
              <w:rPr>
                <w:sz w:val="18"/>
                <w:szCs w:val="18"/>
              </w:rPr>
              <w:t>esteem</w:t>
            </w:r>
          </w:p>
        </w:tc>
        <w:tc>
          <w:tcPr>
            <w:tcW w:w="1225" w:type="dxa"/>
            <w:tcBorders>
              <w:top w:val="nil"/>
            </w:tcBorders>
            <w:tcMar>
              <w:left w:w="28" w:type="dxa"/>
              <w:right w:w="28" w:type="dxa"/>
            </w:tcMar>
            <w:vAlign w:val="center"/>
          </w:tcPr>
          <w:p w14:paraId="53E3B2E3"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482</w:t>
            </w:r>
          </w:p>
        </w:tc>
        <w:tc>
          <w:tcPr>
            <w:tcW w:w="1226" w:type="dxa"/>
            <w:tcBorders>
              <w:top w:val="nil"/>
            </w:tcBorders>
            <w:tcMar>
              <w:left w:w="28" w:type="dxa"/>
              <w:right w:w="28" w:type="dxa"/>
            </w:tcMar>
            <w:vAlign w:val="center"/>
          </w:tcPr>
          <w:p w14:paraId="6152A227"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8.69</w:t>
            </w:r>
          </w:p>
        </w:tc>
        <w:tc>
          <w:tcPr>
            <w:tcW w:w="1225" w:type="dxa"/>
            <w:tcBorders>
              <w:top w:val="nil"/>
            </w:tcBorders>
            <w:tcMar>
              <w:left w:w="28" w:type="dxa"/>
              <w:right w:w="28" w:type="dxa"/>
            </w:tcMar>
            <w:vAlign w:val="center"/>
          </w:tcPr>
          <w:p w14:paraId="3A239D64"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66.45</w:t>
            </w:r>
          </w:p>
        </w:tc>
        <w:tc>
          <w:tcPr>
            <w:tcW w:w="1226" w:type="dxa"/>
            <w:tcBorders>
              <w:top w:val="nil"/>
            </w:tcBorders>
            <w:tcMar>
              <w:left w:w="28" w:type="dxa"/>
              <w:right w:w="28" w:type="dxa"/>
            </w:tcMar>
            <w:vAlign w:val="center"/>
          </w:tcPr>
          <w:p w14:paraId="0359DC66" w14:textId="4C0C3202" w:rsidR="00D90AC9" w:rsidRPr="00680BB6" w:rsidRDefault="00D90AC9" w:rsidP="00A3111D">
            <w:pPr>
              <w:pStyle w:val="2011-10"/>
              <w:adjustRightInd w:val="0"/>
              <w:snapToGrid w:val="0"/>
              <w:ind w:firstLineChars="0" w:firstLine="0"/>
              <w:rPr>
                <w:sz w:val="18"/>
                <w:szCs w:val="18"/>
              </w:rPr>
            </w:pPr>
            <w:r w:rsidRPr="00680BB6">
              <w:rPr>
                <w:sz w:val="18"/>
                <w:szCs w:val="18"/>
              </w:rPr>
              <w:t>1</w:t>
            </w:r>
            <w:r w:rsidR="0011128C" w:rsidRPr="00680BB6">
              <w:rPr>
                <w:sz w:val="18"/>
                <w:szCs w:val="18"/>
              </w:rPr>
              <w:t>,</w:t>
            </w:r>
            <w:r w:rsidRPr="00680BB6">
              <w:rPr>
                <w:sz w:val="18"/>
                <w:szCs w:val="18"/>
              </w:rPr>
              <w:t>077</w:t>
            </w:r>
          </w:p>
        </w:tc>
        <w:tc>
          <w:tcPr>
            <w:tcW w:w="1225" w:type="dxa"/>
            <w:tcBorders>
              <w:top w:val="nil"/>
            </w:tcBorders>
            <w:tcMar>
              <w:left w:w="28" w:type="dxa"/>
              <w:right w:w="28" w:type="dxa"/>
            </w:tcMar>
            <w:vAlign w:val="center"/>
          </w:tcPr>
          <w:p w14:paraId="2968EB14"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13.99</w:t>
            </w:r>
          </w:p>
        </w:tc>
        <w:tc>
          <w:tcPr>
            <w:tcW w:w="1226" w:type="dxa"/>
            <w:tcBorders>
              <w:top w:val="nil"/>
            </w:tcBorders>
            <w:tcMar>
              <w:left w:w="28" w:type="dxa"/>
              <w:right w:w="28" w:type="dxa"/>
            </w:tcMar>
            <w:vAlign w:val="center"/>
          </w:tcPr>
          <w:p w14:paraId="390F36AF"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75.65</w:t>
            </w:r>
          </w:p>
        </w:tc>
      </w:tr>
      <w:tr w:rsidR="00AD3142" w:rsidRPr="00680BB6" w14:paraId="5C884EEB" w14:textId="77777777" w:rsidTr="009310CE">
        <w:trPr>
          <w:trHeight w:val="284"/>
          <w:jc w:val="center"/>
        </w:trPr>
        <w:tc>
          <w:tcPr>
            <w:tcW w:w="2059" w:type="dxa"/>
            <w:tcMar>
              <w:left w:w="28" w:type="dxa"/>
              <w:right w:w="28" w:type="dxa"/>
            </w:tcMar>
            <w:vAlign w:val="center"/>
          </w:tcPr>
          <w:p w14:paraId="131EAD27" w14:textId="77777777" w:rsidR="00D90AC9" w:rsidRPr="00680BB6" w:rsidRDefault="00952A85" w:rsidP="00A3111D">
            <w:pPr>
              <w:pStyle w:val="2011-10"/>
              <w:adjustRightInd w:val="0"/>
              <w:snapToGrid w:val="0"/>
              <w:ind w:firstLineChars="0" w:firstLine="0"/>
              <w:rPr>
                <w:sz w:val="18"/>
                <w:szCs w:val="18"/>
              </w:rPr>
            </w:pPr>
            <w:r w:rsidRPr="00680BB6">
              <w:rPr>
                <w:sz w:val="18"/>
                <w:szCs w:val="18"/>
              </w:rPr>
              <w:t>Normality</w:t>
            </w:r>
          </w:p>
        </w:tc>
        <w:tc>
          <w:tcPr>
            <w:tcW w:w="1225" w:type="dxa"/>
            <w:tcMar>
              <w:left w:w="28" w:type="dxa"/>
              <w:right w:w="28" w:type="dxa"/>
            </w:tcMar>
            <w:vAlign w:val="center"/>
          </w:tcPr>
          <w:p w14:paraId="1AE57847"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208</w:t>
            </w:r>
          </w:p>
        </w:tc>
        <w:tc>
          <w:tcPr>
            <w:tcW w:w="1226" w:type="dxa"/>
            <w:tcMar>
              <w:left w:w="28" w:type="dxa"/>
              <w:right w:w="28" w:type="dxa"/>
            </w:tcMar>
            <w:vAlign w:val="center"/>
          </w:tcPr>
          <w:p w14:paraId="7043FDBA"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3.75</w:t>
            </w:r>
          </w:p>
        </w:tc>
        <w:tc>
          <w:tcPr>
            <w:tcW w:w="1225" w:type="dxa"/>
            <w:tcMar>
              <w:left w:w="28" w:type="dxa"/>
              <w:right w:w="28" w:type="dxa"/>
            </w:tcMar>
            <w:vAlign w:val="center"/>
          </w:tcPr>
          <w:p w14:paraId="7B69C2C6"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28.61</w:t>
            </w:r>
          </w:p>
        </w:tc>
        <w:tc>
          <w:tcPr>
            <w:tcW w:w="1226" w:type="dxa"/>
            <w:tcMar>
              <w:left w:w="28" w:type="dxa"/>
              <w:right w:w="28" w:type="dxa"/>
            </w:tcMar>
            <w:vAlign w:val="center"/>
          </w:tcPr>
          <w:p w14:paraId="23623006"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331</w:t>
            </w:r>
          </w:p>
        </w:tc>
        <w:tc>
          <w:tcPr>
            <w:tcW w:w="1225" w:type="dxa"/>
            <w:tcMar>
              <w:left w:w="28" w:type="dxa"/>
              <w:right w:w="28" w:type="dxa"/>
            </w:tcMar>
            <w:vAlign w:val="center"/>
          </w:tcPr>
          <w:p w14:paraId="08D92708"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4.30</w:t>
            </w:r>
          </w:p>
        </w:tc>
        <w:tc>
          <w:tcPr>
            <w:tcW w:w="1226" w:type="dxa"/>
            <w:tcMar>
              <w:left w:w="28" w:type="dxa"/>
              <w:right w:w="28" w:type="dxa"/>
            </w:tcMar>
            <w:vAlign w:val="center"/>
          </w:tcPr>
          <w:p w14:paraId="0DBB1103"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23.24</w:t>
            </w:r>
          </w:p>
        </w:tc>
      </w:tr>
      <w:tr w:rsidR="00AD3142" w:rsidRPr="00680BB6" w14:paraId="2499460F" w14:textId="77777777" w:rsidTr="009310CE">
        <w:trPr>
          <w:trHeight w:val="284"/>
          <w:jc w:val="center"/>
        </w:trPr>
        <w:tc>
          <w:tcPr>
            <w:tcW w:w="2059" w:type="dxa"/>
            <w:tcMar>
              <w:left w:w="28" w:type="dxa"/>
              <w:right w:w="28" w:type="dxa"/>
            </w:tcMar>
            <w:vAlign w:val="center"/>
          </w:tcPr>
          <w:p w14:paraId="74487B5D" w14:textId="77777777" w:rsidR="00D90AC9" w:rsidRPr="00680BB6" w:rsidRDefault="00952A85" w:rsidP="00A3111D">
            <w:pPr>
              <w:pStyle w:val="2011-10"/>
              <w:adjustRightInd w:val="0"/>
              <w:snapToGrid w:val="0"/>
              <w:ind w:firstLineChars="0" w:firstLine="0"/>
              <w:rPr>
                <w:sz w:val="18"/>
                <w:szCs w:val="18"/>
              </w:rPr>
            </w:pPr>
            <w:r w:rsidRPr="00680BB6">
              <w:rPr>
                <w:sz w:val="18"/>
                <w:szCs w:val="18"/>
              </w:rPr>
              <w:t>Capacity</w:t>
            </w:r>
          </w:p>
        </w:tc>
        <w:tc>
          <w:tcPr>
            <w:tcW w:w="1225" w:type="dxa"/>
            <w:tcMar>
              <w:left w:w="28" w:type="dxa"/>
              <w:right w:w="28" w:type="dxa"/>
            </w:tcMar>
            <w:vAlign w:val="center"/>
          </w:tcPr>
          <w:p w14:paraId="1BB19181"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171</w:t>
            </w:r>
          </w:p>
        </w:tc>
        <w:tc>
          <w:tcPr>
            <w:tcW w:w="1226" w:type="dxa"/>
            <w:tcMar>
              <w:left w:w="28" w:type="dxa"/>
              <w:right w:w="28" w:type="dxa"/>
            </w:tcMar>
            <w:vAlign w:val="center"/>
          </w:tcPr>
          <w:p w14:paraId="0627B8F0"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3.08</w:t>
            </w:r>
          </w:p>
        </w:tc>
        <w:tc>
          <w:tcPr>
            <w:tcW w:w="1225" w:type="dxa"/>
            <w:tcMar>
              <w:left w:w="28" w:type="dxa"/>
              <w:right w:w="28" w:type="dxa"/>
            </w:tcMar>
            <w:vAlign w:val="center"/>
          </w:tcPr>
          <w:p w14:paraId="3CEE9612"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23.43</w:t>
            </w:r>
          </w:p>
        </w:tc>
        <w:tc>
          <w:tcPr>
            <w:tcW w:w="1226" w:type="dxa"/>
            <w:tcMar>
              <w:left w:w="28" w:type="dxa"/>
              <w:right w:w="28" w:type="dxa"/>
            </w:tcMar>
            <w:vAlign w:val="center"/>
          </w:tcPr>
          <w:p w14:paraId="280003F0"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483</w:t>
            </w:r>
          </w:p>
        </w:tc>
        <w:tc>
          <w:tcPr>
            <w:tcW w:w="1225" w:type="dxa"/>
            <w:tcMar>
              <w:left w:w="28" w:type="dxa"/>
              <w:right w:w="28" w:type="dxa"/>
            </w:tcMar>
            <w:vAlign w:val="center"/>
          </w:tcPr>
          <w:p w14:paraId="23A3C809"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6.27</w:t>
            </w:r>
          </w:p>
        </w:tc>
        <w:tc>
          <w:tcPr>
            <w:tcW w:w="1226" w:type="dxa"/>
            <w:tcMar>
              <w:left w:w="28" w:type="dxa"/>
              <w:right w:w="28" w:type="dxa"/>
            </w:tcMar>
            <w:vAlign w:val="center"/>
          </w:tcPr>
          <w:p w14:paraId="5D3DBD6F"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33.90</w:t>
            </w:r>
          </w:p>
        </w:tc>
      </w:tr>
      <w:tr w:rsidR="00AD3142" w:rsidRPr="00680BB6" w14:paraId="7937457D" w14:textId="77777777" w:rsidTr="009310CE">
        <w:trPr>
          <w:trHeight w:val="284"/>
          <w:jc w:val="center"/>
        </w:trPr>
        <w:tc>
          <w:tcPr>
            <w:tcW w:w="2059" w:type="dxa"/>
            <w:tcMar>
              <w:left w:w="28" w:type="dxa"/>
              <w:right w:w="28" w:type="dxa"/>
            </w:tcMar>
            <w:vAlign w:val="center"/>
          </w:tcPr>
          <w:p w14:paraId="27217528" w14:textId="77777777" w:rsidR="00D90AC9" w:rsidRPr="00680BB6" w:rsidRDefault="00952A85" w:rsidP="00A3111D">
            <w:pPr>
              <w:pStyle w:val="2011-10"/>
              <w:adjustRightInd w:val="0"/>
              <w:snapToGrid w:val="0"/>
              <w:ind w:firstLineChars="0" w:firstLine="0"/>
              <w:rPr>
                <w:sz w:val="18"/>
                <w:szCs w:val="18"/>
              </w:rPr>
            </w:pPr>
            <w:r w:rsidRPr="00680BB6">
              <w:rPr>
                <w:sz w:val="18"/>
                <w:szCs w:val="18"/>
              </w:rPr>
              <w:t>Tenacity</w:t>
            </w:r>
          </w:p>
        </w:tc>
        <w:tc>
          <w:tcPr>
            <w:tcW w:w="1225" w:type="dxa"/>
            <w:tcMar>
              <w:left w:w="28" w:type="dxa"/>
              <w:right w:w="28" w:type="dxa"/>
            </w:tcMar>
            <w:vAlign w:val="center"/>
          </w:tcPr>
          <w:p w14:paraId="499852DA"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103</w:t>
            </w:r>
          </w:p>
        </w:tc>
        <w:tc>
          <w:tcPr>
            <w:tcW w:w="1226" w:type="dxa"/>
            <w:tcMar>
              <w:left w:w="28" w:type="dxa"/>
              <w:right w:w="28" w:type="dxa"/>
            </w:tcMar>
            <w:vAlign w:val="center"/>
          </w:tcPr>
          <w:p w14:paraId="73AF4E6F"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1.86</w:t>
            </w:r>
          </w:p>
        </w:tc>
        <w:tc>
          <w:tcPr>
            <w:tcW w:w="1225" w:type="dxa"/>
            <w:tcMar>
              <w:left w:w="28" w:type="dxa"/>
              <w:right w:w="28" w:type="dxa"/>
            </w:tcMar>
            <w:vAlign w:val="center"/>
          </w:tcPr>
          <w:p w14:paraId="2760DEFA"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14.19</w:t>
            </w:r>
          </w:p>
        </w:tc>
        <w:tc>
          <w:tcPr>
            <w:tcW w:w="1226" w:type="dxa"/>
            <w:tcMar>
              <w:left w:w="28" w:type="dxa"/>
              <w:right w:w="28" w:type="dxa"/>
            </w:tcMar>
            <w:vAlign w:val="center"/>
          </w:tcPr>
          <w:p w14:paraId="4A56F0F7"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263</w:t>
            </w:r>
          </w:p>
        </w:tc>
        <w:tc>
          <w:tcPr>
            <w:tcW w:w="1225" w:type="dxa"/>
            <w:tcMar>
              <w:left w:w="28" w:type="dxa"/>
              <w:right w:w="28" w:type="dxa"/>
            </w:tcMar>
            <w:vAlign w:val="center"/>
          </w:tcPr>
          <w:p w14:paraId="04670CE6"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3.42</w:t>
            </w:r>
          </w:p>
        </w:tc>
        <w:tc>
          <w:tcPr>
            <w:tcW w:w="1226" w:type="dxa"/>
            <w:tcMar>
              <w:left w:w="28" w:type="dxa"/>
              <w:right w:w="28" w:type="dxa"/>
            </w:tcMar>
            <w:vAlign w:val="center"/>
          </w:tcPr>
          <w:p w14:paraId="00668CE1"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18.51</w:t>
            </w:r>
          </w:p>
        </w:tc>
      </w:tr>
      <w:tr w:rsidR="00AD3142" w:rsidRPr="00680BB6" w14:paraId="53502E79" w14:textId="77777777" w:rsidTr="009310CE">
        <w:trPr>
          <w:trHeight w:val="284"/>
          <w:jc w:val="center"/>
        </w:trPr>
        <w:tc>
          <w:tcPr>
            <w:tcW w:w="2059" w:type="dxa"/>
            <w:tcMar>
              <w:left w:w="28" w:type="dxa"/>
              <w:right w:w="28" w:type="dxa"/>
            </w:tcMar>
            <w:vAlign w:val="center"/>
          </w:tcPr>
          <w:p w14:paraId="5871BDA1"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Social</w:t>
            </w:r>
            <w:r w:rsidR="00AF6515" w:rsidRPr="00680BB6">
              <w:rPr>
                <w:sz w:val="18"/>
                <w:szCs w:val="18"/>
              </w:rPr>
              <w:t xml:space="preserve"> </w:t>
            </w:r>
            <w:r w:rsidRPr="00680BB6">
              <w:rPr>
                <w:sz w:val="18"/>
                <w:szCs w:val="18"/>
              </w:rPr>
              <w:t>sanction</w:t>
            </w:r>
          </w:p>
        </w:tc>
        <w:tc>
          <w:tcPr>
            <w:tcW w:w="1225" w:type="dxa"/>
            <w:tcMar>
              <w:left w:w="28" w:type="dxa"/>
              <w:right w:w="28" w:type="dxa"/>
            </w:tcMar>
            <w:vAlign w:val="center"/>
          </w:tcPr>
          <w:p w14:paraId="1E849D09"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243</w:t>
            </w:r>
          </w:p>
        </w:tc>
        <w:tc>
          <w:tcPr>
            <w:tcW w:w="1226" w:type="dxa"/>
            <w:tcMar>
              <w:left w:w="28" w:type="dxa"/>
              <w:right w:w="28" w:type="dxa"/>
            </w:tcMar>
            <w:vAlign w:val="center"/>
          </w:tcPr>
          <w:p w14:paraId="60892A0D"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4.38</w:t>
            </w:r>
          </w:p>
        </w:tc>
        <w:tc>
          <w:tcPr>
            <w:tcW w:w="1225" w:type="dxa"/>
            <w:tcMar>
              <w:left w:w="28" w:type="dxa"/>
              <w:right w:w="28" w:type="dxa"/>
            </w:tcMar>
            <w:vAlign w:val="center"/>
          </w:tcPr>
          <w:p w14:paraId="091F0F04"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33.56</w:t>
            </w:r>
          </w:p>
        </w:tc>
        <w:tc>
          <w:tcPr>
            <w:tcW w:w="1226" w:type="dxa"/>
            <w:tcMar>
              <w:left w:w="28" w:type="dxa"/>
              <w:right w:w="28" w:type="dxa"/>
            </w:tcMar>
            <w:vAlign w:val="center"/>
          </w:tcPr>
          <w:p w14:paraId="078FBB36"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347</w:t>
            </w:r>
          </w:p>
        </w:tc>
        <w:tc>
          <w:tcPr>
            <w:tcW w:w="1225" w:type="dxa"/>
            <w:tcMar>
              <w:left w:w="28" w:type="dxa"/>
              <w:right w:w="28" w:type="dxa"/>
            </w:tcMar>
            <w:vAlign w:val="center"/>
          </w:tcPr>
          <w:p w14:paraId="300DC748"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4.51</w:t>
            </w:r>
          </w:p>
        </w:tc>
        <w:tc>
          <w:tcPr>
            <w:tcW w:w="1226" w:type="dxa"/>
            <w:tcMar>
              <w:left w:w="28" w:type="dxa"/>
              <w:right w:w="28" w:type="dxa"/>
            </w:tcMar>
            <w:vAlign w:val="center"/>
          </w:tcPr>
          <w:p w14:paraId="1BA2E5A2"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24.35</w:t>
            </w:r>
          </w:p>
        </w:tc>
      </w:tr>
      <w:tr w:rsidR="00AD3142" w:rsidRPr="00680BB6" w14:paraId="1D451A6F" w14:textId="77777777" w:rsidTr="009310CE">
        <w:trPr>
          <w:trHeight w:val="284"/>
          <w:jc w:val="center"/>
        </w:trPr>
        <w:tc>
          <w:tcPr>
            <w:tcW w:w="2059" w:type="dxa"/>
            <w:tcMar>
              <w:left w:w="28" w:type="dxa"/>
              <w:right w:w="28" w:type="dxa"/>
            </w:tcMar>
            <w:vAlign w:val="center"/>
          </w:tcPr>
          <w:p w14:paraId="4613C1C1" w14:textId="77777777" w:rsidR="00D90AC9" w:rsidRPr="00680BB6" w:rsidRDefault="00952A85" w:rsidP="00A3111D">
            <w:pPr>
              <w:pStyle w:val="2011-10"/>
              <w:adjustRightInd w:val="0"/>
              <w:snapToGrid w:val="0"/>
              <w:ind w:firstLineChars="0" w:firstLine="0"/>
              <w:rPr>
                <w:sz w:val="18"/>
                <w:szCs w:val="18"/>
              </w:rPr>
            </w:pPr>
            <w:r w:rsidRPr="00680BB6">
              <w:rPr>
                <w:sz w:val="18"/>
                <w:szCs w:val="18"/>
              </w:rPr>
              <w:t>Veracity</w:t>
            </w:r>
          </w:p>
        </w:tc>
        <w:tc>
          <w:tcPr>
            <w:tcW w:w="1225" w:type="dxa"/>
            <w:tcMar>
              <w:left w:w="28" w:type="dxa"/>
              <w:right w:w="28" w:type="dxa"/>
            </w:tcMar>
            <w:vAlign w:val="center"/>
          </w:tcPr>
          <w:p w14:paraId="7EFCF53B"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39</w:t>
            </w:r>
          </w:p>
        </w:tc>
        <w:tc>
          <w:tcPr>
            <w:tcW w:w="1226" w:type="dxa"/>
            <w:tcMar>
              <w:left w:w="28" w:type="dxa"/>
              <w:right w:w="28" w:type="dxa"/>
            </w:tcMar>
            <w:vAlign w:val="center"/>
          </w:tcPr>
          <w:p w14:paraId="4958DCC2"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0.70</w:t>
            </w:r>
          </w:p>
        </w:tc>
        <w:tc>
          <w:tcPr>
            <w:tcW w:w="1225" w:type="dxa"/>
            <w:tcMar>
              <w:left w:w="28" w:type="dxa"/>
              <w:right w:w="28" w:type="dxa"/>
            </w:tcMar>
            <w:vAlign w:val="center"/>
          </w:tcPr>
          <w:p w14:paraId="7119CFEC"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5.41</w:t>
            </w:r>
          </w:p>
        </w:tc>
        <w:tc>
          <w:tcPr>
            <w:tcW w:w="1226" w:type="dxa"/>
            <w:tcMar>
              <w:left w:w="28" w:type="dxa"/>
              <w:right w:w="28" w:type="dxa"/>
            </w:tcMar>
            <w:vAlign w:val="center"/>
          </w:tcPr>
          <w:p w14:paraId="064A7B96"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45</w:t>
            </w:r>
          </w:p>
        </w:tc>
        <w:tc>
          <w:tcPr>
            <w:tcW w:w="1225" w:type="dxa"/>
            <w:tcMar>
              <w:left w:w="28" w:type="dxa"/>
              <w:right w:w="28" w:type="dxa"/>
            </w:tcMar>
            <w:vAlign w:val="center"/>
          </w:tcPr>
          <w:p w14:paraId="7273DDDD"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0.57</w:t>
            </w:r>
          </w:p>
        </w:tc>
        <w:tc>
          <w:tcPr>
            <w:tcW w:w="1226" w:type="dxa"/>
            <w:tcMar>
              <w:left w:w="28" w:type="dxa"/>
              <w:right w:w="28" w:type="dxa"/>
            </w:tcMar>
            <w:vAlign w:val="center"/>
          </w:tcPr>
          <w:p w14:paraId="62136636"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3.13</w:t>
            </w:r>
          </w:p>
        </w:tc>
      </w:tr>
      <w:tr w:rsidR="00AD3142" w:rsidRPr="00680BB6" w14:paraId="13B08F22" w14:textId="77777777" w:rsidTr="009310CE">
        <w:trPr>
          <w:trHeight w:val="284"/>
          <w:jc w:val="center"/>
        </w:trPr>
        <w:tc>
          <w:tcPr>
            <w:tcW w:w="2059" w:type="dxa"/>
            <w:tcMar>
              <w:left w:w="28" w:type="dxa"/>
              <w:right w:w="28" w:type="dxa"/>
            </w:tcMar>
            <w:vAlign w:val="center"/>
          </w:tcPr>
          <w:p w14:paraId="7F13CE9D" w14:textId="77777777" w:rsidR="00D90AC9" w:rsidRPr="00680BB6" w:rsidRDefault="00952A85" w:rsidP="00A3111D">
            <w:pPr>
              <w:pStyle w:val="2011-10"/>
              <w:adjustRightInd w:val="0"/>
              <w:snapToGrid w:val="0"/>
              <w:ind w:firstLineChars="0" w:firstLine="0"/>
              <w:rPr>
                <w:sz w:val="18"/>
                <w:szCs w:val="18"/>
              </w:rPr>
            </w:pPr>
            <w:r w:rsidRPr="00680BB6">
              <w:rPr>
                <w:sz w:val="18"/>
                <w:szCs w:val="18"/>
              </w:rPr>
              <w:t>Propriety</w:t>
            </w:r>
          </w:p>
        </w:tc>
        <w:tc>
          <w:tcPr>
            <w:tcW w:w="1225" w:type="dxa"/>
            <w:tcMar>
              <w:left w:w="28" w:type="dxa"/>
              <w:right w:w="28" w:type="dxa"/>
            </w:tcMar>
            <w:vAlign w:val="center"/>
          </w:tcPr>
          <w:p w14:paraId="35EA6960"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204</w:t>
            </w:r>
          </w:p>
        </w:tc>
        <w:tc>
          <w:tcPr>
            <w:tcW w:w="1226" w:type="dxa"/>
            <w:tcMar>
              <w:left w:w="28" w:type="dxa"/>
              <w:right w:w="28" w:type="dxa"/>
            </w:tcMar>
            <w:vAlign w:val="center"/>
          </w:tcPr>
          <w:p w14:paraId="7CD969F4"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3.68</w:t>
            </w:r>
          </w:p>
        </w:tc>
        <w:tc>
          <w:tcPr>
            <w:tcW w:w="1225" w:type="dxa"/>
            <w:tcMar>
              <w:left w:w="28" w:type="dxa"/>
              <w:right w:w="28" w:type="dxa"/>
            </w:tcMar>
            <w:vAlign w:val="center"/>
          </w:tcPr>
          <w:p w14:paraId="3BC2ACED"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27.71</w:t>
            </w:r>
          </w:p>
        </w:tc>
        <w:tc>
          <w:tcPr>
            <w:tcW w:w="1226" w:type="dxa"/>
            <w:tcMar>
              <w:left w:w="28" w:type="dxa"/>
              <w:right w:w="28" w:type="dxa"/>
            </w:tcMar>
            <w:vAlign w:val="center"/>
          </w:tcPr>
          <w:p w14:paraId="3670E088"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302</w:t>
            </w:r>
          </w:p>
        </w:tc>
        <w:tc>
          <w:tcPr>
            <w:tcW w:w="1225" w:type="dxa"/>
            <w:tcMar>
              <w:left w:w="28" w:type="dxa"/>
              <w:right w:w="28" w:type="dxa"/>
            </w:tcMar>
            <w:vAlign w:val="center"/>
          </w:tcPr>
          <w:p w14:paraId="2362927B"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3.94</w:t>
            </w:r>
          </w:p>
        </w:tc>
        <w:tc>
          <w:tcPr>
            <w:tcW w:w="1226" w:type="dxa"/>
            <w:tcMar>
              <w:left w:w="28" w:type="dxa"/>
              <w:right w:w="28" w:type="dxa"/>
            </w:tcMar>
            <w:vAlign w:val="center"/>
          </w:tcPr>
          <w:p w14:paraId="179A40B1"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21.24</w:t>
            </w:r>
          </w:p>
        </w:tc>
      </w:tr>
    </w:tbl>
    <w:p w14:paraId="776FD41B" w14:textId="77777777" w:rsidR="00D90AC9" w:rsidRPr="00680BB6" w:rsidRDefault="00D90AC9" w:rsidP="00412F21">
      <w:pPr>
        <w:pStyle w:val="2011-18"/>
      </w:pPr>
    </w:p>
    <w:p w14:paraId="1828F7F6" w14:textId="5684D347" w:rsidR="00D90AC9" w:rsidRPr="00680BB6" w:rsidRDefault="00D90AC9" w:rsidP="00AF6515">
      <w:pPr>
        <w:pStyle w:val="2011-10"/>
        <w:ind w:firstLine="420"/>
      </w:pPr>
      <w:r w:rsidRPr="00680BB6">
        <w:lastRenderedPageBreak/>
        <w:t>Table</w:t>
      </w:r>
      <w:r w:rsidR="00AF6515" w:rsidRPr="00680BB6">
        <w:t xml:space="preserve"> </w:t>
      </w:r>
      <w:r w:rsidR="001D7BA5" w:rsidRPr="00680BB6">
        <w:rPr>
          <w:rFonts w:hint="eastAsia"/>
        </w:rPr>
        <w:t xml:space="preserve">6 </w:t>
      </w:r>
      <w:r w:rsidRPr="00680BB6">
        <w:t>shows</w:t>
      </w:r>
      <w:r w:rsidR="00AF6515" w:rsidRPr="00680BB6">
        <w:t xml:space="preserve"> </w:t>
      </w:r>
      <w:r w:rsidRPr="00680BB6">
        <w:t>that</w:t>
      </w:r>
      <w:r w:rsidR="00AF6515" w:rsidRPr="00680BB6">
        <w:t xml:space="preserve"> </w:t>
      </w:r>
      <w:r w:rsidRPr="00680BB6">
        <w:t>both</w:t>
      </w:r>
      <w:r w:rsidR="00AF6515" w:rsidRPr="00680BB6">
        <w:t xml:space="preserve"> </w:t>
      </w:r>
      <w:r w:rsidRPr="00680BB6">
        <w:t>corporate</w:t>
      </w:r>
      <w:r w:rsidR="00AF6515" w:rsidRPr="00680BB6">
        <w:t xml:space="preserve"> </w:t>
      </w:r>
      <w:r w:rsidRPr="00680BB6">
        <w:t>reports</w:t>
      </w:r>
      <w:r w:rsidR="00AF6515" w:rsidRPr="00680BB6">
        <w:t xml:space="preserve"> </w:t>
      </w:r>
      <w:r w:rsidRPr="00680BB6">
        <w:t>exhibit</w:t>
      </w:r>
      <w:r w:rsidR="00AF6515" w:rsidRPr="00680BB6">
        <w:t xml:space="preserve"> </w:t>
      </w:r>
      <w:r w:rsidRPr="00680BB6">
        <w:t>similar</w:t>
      </w:r>
      <w:r w:rsidR="00AF6515" w:rsidRPr="00680BB6">
        <w:t xml:space="preserve"> </w:t>
      </w:r>
      <w:r w:rsidRPr="00680BB6">
        <w:t>overall</w:t>
      </w:r>
      <w:r w:rsidR="00AF6515" w:rsidRPr="00680BB6">
        <w:t xml:space="preserve"> </w:t>
      </w:r>
      <w:r w:rsidRPr="00680BB6">
        <w:t>patterns</w:t>
      </w:r>
      <w:r w:rsidR="00AF6515" w:rsidRPr="00680BB6">
        <w:t xml:space="preserve"> </w:t>
      </w:r>
      <w:r w:rsidRPr="00680BB6">
        <w:t>in</w:t>
      </w:r>
      <w:r w:rsidR="00AF6515" w:rsidRPr="00680BB6">
        <w:t xml:space="preserve"> </w:t>
      </w:r>
      <w:r w:rsidRPr="00680BB6">
        <w:t>their</w:t>
      </w:r>
      <w:r w:rsidR="00AF6515" w:rsidRPr="00680BB6">
        <w:t xml:space="preserve"> </w:t>
      </w:r>
      <w:r w:rsidRPr="00680BB6">
        <w:t>use</w:t>
      </w:r>
      <w:r w:rsidR="00AF6515" w:rsidRPr="00680BB6">
        <w:t xml:space="preserve"> </w:t>
      </w:r>
      <w:r w:rsidRPr="00680BB6">
        <w:t>of</w:t>
      </w:r>
      <w:r w:rsidR="00AF6515" w:rsidRPr="00680BB6">
        <w:t xml:space="preserve"> </w:t>
      </w:r>
      <w:r w:rsidRPr="00680BB6">
        <w:t>judgment</w:t>
      </w:r>
      <w:r w:rsidR="00AF6515" w:rsidRPr="00680BB6">
        <w:t xml:space="preserve"> </w:t>
      </w:r>
      <w:r w:rsidRPr="00680BB6">
        <w:t>resources:</w:t>
      </w:r>
      <w:r w:rsidR="00AF6515" w:rsidRPr="00680BB6">
        <w:t xml:space="preserve"> </w:t>
      </w:r>
      <w:r w:rsidR="0040339C" w:rsidRPr="00680BB6">
        <w:t xml:space="preserve">Social </w:t>
      </w:r>
      <w:r w:rsidRPr="00680BB6">
        <w:t>esteem</w:t>
      </w:r>
      <w:r w:rsidR="00AF6515" w:rsidRPr="00680BB6">
        <w:t xml:space="preserve"> </w:t>
      </w:r>
      <w:r w:rsidRPr="00680BB6">
        <w:t>is</w:t>
      </w:r>
      <w:r w:rsidR="00AF6515" w:rsidRPr="00680BB6">
        <w:t xml:space="preserve"> </w:t>
      </w:r>
      <w:r w:rsidRPr="00680BB6">
        <w:t>the</w:t>
      </w:r>
      <w:r w:rsidR="00AF6515" w:rsidRPr="00680BB6">
        <w:t xml:space="preserve"> </w:t>
      </w:r>
      <w:r w:rsidRPr="00680BB6">
        <w:t>major</w:t>
      </w:r>
      <w:r w:rsidR="00AF6515" w:rsidRPr="00680BB6">
        <w:t xml:space="preserve"> </w:t>
      </w:r>
      <w:r w:rsidRPr="00680BB6">
        <w:t>category</w:t>
      </w:r>
      <w:r w:rsidR="00AF6515" w:rsidRPr="00680BB6">
        <w:t xml:space="preserve"> </w:t>
      </w:r>
      <w:r w:rsidRPr="00680BB6">
        <w:t>for</w:t>
      </w:r>
      <w:r w:rsidR="00AF6515" w:rsidRPr="00680BB6">
        <w:t xml:space="preserve"> </w:t>
      </w:r>
      <w:r w:rsidRPr="00680BB6">
        <w:t>self-evaluation,</w:t>
      </w:r>
      <w:r w:rsidR="00AF6515" w:rsidRPr="00680BB6">
        <w:t xml:space="preserve"> </w:t>
      </w:r>
      <w:r w:rsidRPr="00680BB6">
        <w:t>while</w:t>
      </w:r>
      <w:r w:rsidR="00AF6515" w:rsidRPr="00680BB6">
        <w:t xml:space="preserve"> </w:t>
      </w:r>
      <w:r w:rsidRPr="00680BB6">
        <w:t>social</w:t>
      </w:r>
      <w:r w:rsidR="00AF6515" w:rsidRPr="00680BB6">
        <w:t xml:space="preserve"> </w:t>
      </w:r>
      <w:r w:rsidRPr="00680BB6">
        <w:t>sanction</w:t>
      </w:r>
      <w:r w:rsidR="00AF6515" w:rsidRPr="00680BB6">
        <w:t xml:space="preserve"> </w:t>
      </w:r>
      <w:r w:rsidRPr="00680BB6">
        <w:t>appears</w:t>
      </w:r>
      <w:r w:rsidR="00AF6515" w:rsidRPr="00680BB6">
        <w:t xml:space="preserve"> </w:t>
      </w:r>
      <w:r w:rsidRPr="00680BB6">
        <w:t>infrequently.</w:t>
      </w:r>
      <w:r w:rsidR="00AF6515" w:rsidRPr="00680BB6">
        <w:t xml:space="preserve"> </w:t>
      </w:r>
      <w:r w:rsidRPr="00680BB6">
        <w:t>This</w:t>
      </w:r>
      <w:r w:rsidR="00AF6515" w:rsidRPr="00680BB6">
        <w:t xml:space="preserve"> </w:t>
      </w:r>
      <w:r w:rsidRPr="00680BB6">
        <w:t>pattern</w:t>
      </w:r>
      <w:r w:rsidR="00AF6515" w:rsidRPr="00680BB6">
        <w:t xml:space="preserve"> </w:t>
      </w:r>
      <w:r w:rsidRPr="00680BB6">
        <w:t>may</w:t>
      </w:r>
      <w:r w:rsidR="00AF6515" w:rsidRPr="00680BB6">
        <w:t xml:space="preserve"> </w:t>
      </w:r>
      <w:r w:rsidRPr="00680BB6">
        <w:t>reflect</w:t>
      </w:r>
      <w:r w:rsidR="00AF6515" w:rsidRPr="00680BB6">
        <w:t xml:space="preserve"> </w:t>
      </w:r>
      <w:r w:rsidRPr="00680BB6">
        <w:t>the</w:t>
      </w:r>
      <w:r w:rsidR="00AF6515" w:rsidRPr="00680BB6">
        <w:t xml:space="preserve"> </w:t>
      </w:r>
      <w:r w:rsidRPr="00680BB6">
        <w:t>struggle</w:t>
      </w:r>
      <w:r w:rsidR="00AF6515" w:rsidRPr="00680BB6">
        <w:t xml:space="preserve"> </w:t>
      </w:r>
      <w:r w:rsidRPr="00680BB6">
        <w:t>of</w:t>
      </w:r>
      <w:r w:rsidR="00AF6515" w:rsidRPr="00680BB6">
        <w:t xml:space="preserve"> </w:t>
      </w:r>
      <w:r w:rsidRPr="00680BB6">
        <w:t>promotional</w:t>
      </w:r>
      <w:r w:rsidR="00AF6515" w:rsidRPr="00680BB6">
        <w:t xml:space="preserve"> </w:t>
      </w:r>
      <w:r w:rsidRPr="00680BB6">
        <w:t>purposes</w:t>
      </w:r>
      <w:r w:rsidR="00AF6515" w:rsidRPr="00680BB6">
        <w:t xml:space="preserve"> </w:t>
      </w:r>
      <w:r w:rsidRPr="00680BB6">
        <w:t>and</w:t>
      </w:r>
      <w:r w:rsidR="00AF6515" w:rsidRPr="00680BB6">
        <w:t xml:space="preserve"> </w:t>
      </w:r>
      <w:r w:rsidRPr="00680BB6">
        <w:t>informational</w:t>
      </w:r>
      <w:r w:rsidR="00AF6515" w:rsidRPr="00680BB6">
        <w:t xml:space="preserve"> </w:t>
      </w:r>
      <w:r w:rsidRPr="00680BB6">
        <w:t>purpose</w:t>
      </w:r>
      <w:r w:rsidR="00AF6515" w:rsidRPr="00680BB6">
        <w:t xml:space="preserve"> </w:t>
      </w:r>
      <w:r w:rsidRPr="00680BB6">
        <w:t>of</w:t>
      </w:r>
      <w:r w:rsidR="00AF6515" w:rsidRPr="00680BB6">
        <w:t xml:space="preserve"> </w:t>
      </w:r>
      <w:r w:rsidRPr="00680BB6">
        <w:t>CSR</w:t>
      </w:r>
      <w:r w:rsidR="00AF6515" w:rsidRPr="00680BB6">
        <w:t xml:space="preserve"> </w:t>
      </w:r>
      <w:r w:rsidRPr="00680BB6">
        <w:t>reporting.</w:t>
      </w:r>
      <w:r w:rsidR="00AF6515" w:rsidRPr="00680BB6">
        <w:t xml:space="preserve"> </w:t>
      </w:r>
      <w:r w:rsidRPr="00680BB6">
        <w:t>Social</w:t>
      </w:r>
      <w:r w:rsidR="00AF6515" w:rsidRPr="00680BB6">
        <w:t xml:space="preserve"> </w:t>
      </w:r>
      <w:r w:rsidRPr="00680BB6">
        <w:t>sanction,</w:t>
      </w:r>
      <w:r w:rsidR="00AF6515" w:rsidRPr="00680BB6">
        <w:t xml:space="preserve"> </w:t>
      </w:r>
      <w:r w:rsidRPr="00680BB6">
        <w:t>which</w:t>
      </w:r>
      <w:r w:rsidR="00AF6515" w:rsidRPr="00680BB6">
        <w:t xml:space="preserve"> </w:t>
      </w:r>
      <w:r w:rsidRPr="00680BB6">
        <w:t>includes</w:t>
      </w:r>
      <w:r w:rsidR="00AF6515" w:rsidRPr="00680BB6">
        <w:t xml:space="preserve"> </w:t>
      </w:r>
      <w:r w:rsidRPr="00680BB6">
        <w:t>propriety</w:t>
      </w:r>
      <w:r w:rsidR="00AF6515" w:rsidRPr="00680BB6">
        <w:t xml:space="preserve"> </w:t>
      </w:r>
      <w:r w:rsidRPr="00680BB6">
        <w:t>(emphasizing</w:t>
      </w:r>
      <w:r w:rsidR="00AF6515" w:rsidRPr="00680BB6">
        <w:t xml:space="preserve"> </w:t>
      </w:r>
      <w:r w:rsidRPr="00680BB6">
        <w:t>the</w:t>
      </w:r>
      <w:r w:rsidR="00AF6515" w:rsidRPr="00680BB6">
        <w:t xml:space="preserve"> </w:t>
      </w:r>
      <w:r w:rsidRPr="00680BB6">
        <w:t>appropriateness</w:t>
      </w:r>
      <w:r w:rsidR="00AF6515" w:rsidRPr="00680BB6">
        <w:t xml:space="preserve"> </w:t>
      </w:r>
      <w:r w:rsidRPr="00680BB6">
        <w:t>and</w:t>
      </w:r>
      <w:r w:rsidR="00AF6515" w:rsidRPr="00680BB6">
        <w:t xml:space="preserve"> </w:t>
      </w:r>
      <w:r w:rsidRPr="00680BB6">
        <w:t>legitimacy</w:t>
      </w:r>
      <w:r w:rsidR="00AF6515" w:rsidRPr="00680BB6">
        <w:t xml:space="preserve"> </w:t>
      </w:r>
      <w:r w:rsidRPr="00680BB6">
        <w:t>of</w:t>
      </w:r>
      <w:r w:rsidR="00AF6515" w:rsidRPr="00680BB6">
        <w:t xml:space="preserve"> </w:t>
      </w:r>
      <w:r w:rsidRPr="00680BB6">
        <w:t>actions)</w:t>
      </w:r>
      <w:r w:rsidR="00AF6515" w:rsidRPr="00680BB6">
        <w:t xml:space="preserve"> </w:t>
      </w:r>
      <w:r w:rsidRPr="00680BB6">
        <w:t>and</w:t>
      </w:r>
      <w:r w:rsidR="00AF6515" w:rsidRPr="00680BB6">
        <w:t xml:space="preserve"> </w:t>
      </w:r>
      <w:r w:rsidRPr="00680BB6">
        <w:t>veracity</w:t>
      </w:r>
      <w:r w:rsidR="00AF6515" w:rsidRPr="00680BB6">
        <w:t xml:space="preserve"> </w:t>
      </w:r>
      <w:r w:rsidRPr="00680BB6">
        <w:t>(stressing</w:t>
      </w:r>
      <w:r w:rsidR="00AF6515" w:rsidRPr="00680BB6">
        <w:t xml:space="preserve"> </w:t>
      </w:r>
      <w:r w:rsidRPr="00680BB6">
        <w:t>truthfulness</w:t>
      </w:r>
      <w:r w:rsidR="00AF6515" w:rsidRPr="00680BB6">
        <w:t xml:space="preserve"> </w:t>
      </w:r>
      <w:r w:rsidRPr="00680BB6">
        <w:t>toward</w:t>
      </w:r>
      <w:r w:rsidR="00AF6515" w:rsidRPr="00680BB6">
        <w:t xml:space="preserve"> </w:t>
      </w:r>
      <w:r w:rsidRPr="00680BB6">
        <w:t>stakeholders),</w:t>
      </w:r>
      <w:r w:rsidR="00AF6515" w:rsidRPr="00680BB6">
        <w:t xml:space="preserve"> </w:t>
      </w:r>
      <w:r w:rsidRPr="00680BB6">
        <w:t>is</w:t>
      </w:r>
      <w:r w:rsidR="00AF6515" w:rsidRPr="00680BB6">
        <w:t xml:space="preserve"> </w:t>
      </w:r>
      <w:r w:rsidRPr="00680BB6">
        <w:t>less</w:t>
      </w:r>
      <w:r w:rsidR="00AF6515" w:rsidRPr="00680BB6">
        <w:t xml:space="preserve"> </w:t>
      </w:r>
      <w:r w:rsidRPr="00680BB6">
        <w:t>prominent</w:t>
      </w:r>
      <w:r w:rsidR="00AF6515" w:rsidRPr="00680BB6">
        <w:t xml:space="preserve"> </w:t>
      </w:r>
      <w:r w:rsidRPr="00680BB6">
        <w:t>in</w:t>
      </w:r>
      <w:r w:rsidR="00AF6515" w:rsidRPr="00680BB6">
        <w:t xml:space="preserve"> </w:t>
      </w:r>
      <w:r w:rsidRPr="00680BB6">
        <w:t>both</w:t>
      </w:r>
      <w:r w:rsidR="00AF6515" w:rsidRPr="00680BB6">
        <w:t xml:space="preserve"> </w:t>
      </w:r>
      <w:r w:rsidRPr="00680BB6">
        <w:t>reports.</w:t>
      </w:r>
    </w:p>
    <w:p w14:paraId="76BD5E6C" w14:textId="77777777" w:rsidR="00D90AC9" w:rsidRPr="00680BB6" w:rsidRDefault="00D90AC9" w:rsidP="00AF6515">
      <w:pPr>
        <w:pStyle w:val="2011-10"/>
        <w:ind w:firstLine="420"/>
      </w:pPr>
      <w:r w:rsidRPr="00680BB6">
        <w:t>Despite</w:t>
      </w:r>
      <w:r w:rsidR="00AF6515" w:rsidRPr="00680BB6">
        <w:t xml:space="preserve"> </w:t>
      </w:r>
      <w:r w:rsidRPr="00680BB6">
        <w:t>this</w:t>
      </w:r>
      <w:r w:rsidR="00AF6515" w:rsidRPr="00680BB6">
        <w:t xml:space="preserve"> </w:t>
      </w:r>
      <w:r w:rsidRPr="00680BB6">
        <w:t>overall</w:t>
      </w:r>
      <w:r w:rsidR="00AF6515" w:rsidRPr="00680BB6">
        <w:t xml:space="preserve"> </w:t>
      </w:r>
      <w:r w:rsidRPr="00680BB6">
        <w:t>similarity,</w:t>
      </w:r>
      <w:r w:rsidR="00AF6515" w:rsidRPr="00680BB6">
        <w:t xml:space="preserve"> </w:t>
      </w:r>
      <w:r w:rsidRPr="00680BB6">
        <w:t>key</w:t>
      </w:r>
      <w:r w:rsidR="00AF6515" w:rsidRPr="00680BB6">
        <w:t xml:space="preserve"> </w:t>
      </w:r>
      <w:r w:rsidRPr="00680BB6">
        <w:t>differences</w:t>
      </w:r>
      <w:r w:rsidR="00AF6515" w:rsidRPr="00680BB6">
        <w:t xml:space="preserve"> </w:t>
      </w:r>
      <w:r w:rsidRPr="00680BB6">
        <w:t>emerge</w:t>
      </w:r>
      <w:r w:rsidR="00AF6515" w:rsidRPr="00680BB6">
        <w:t xml:space="preserve"> </w:t>
      </w:r>
      <w:r w:rsidRPr="00680BB6">
        <w:t>at</w:t>
      </w:r>
      <w:r w:rsidR="00AF6515" w:rsidRPr="00680BB6">
        <w:t xml:space="preserve"> </w:t>
      </w:r>
      <w:r w:rsidRPr="00680BB6">
        <w:t>a</w:t>
      </w:r>
      <w:r w:rsidR="00AF6515" w:rsidRPr="00680BB6">
        <w:t xml:space="preserve"> </w:t>
      </w:r>
      <w:r w:rsidRPr="00680BB6">
        <w:t>more</w:t>
      </w:r>
      <w:r w:rsidR="00AF6515" w:rsidRPr="00680BB6">
        <w:t xml:space="preserve"> </w:t>
      </w:r>
      <w:r w:rsidRPr="00680BB6">
        <w:t>detailed</w:t>
      </w:r>
      <w:r w:rsidR="00AF6515" w:rsidRPr="00680BB6">
        <w:t xml:space="preserve"> </w:t>
      </w:r>
      <w:r w:rsidRPr="00680BB6">
        <w:t>level.</w:t>
      </w:r>
      <w:r w:rsidR="00AF6515" w:rsidRPr="00680BB6">
        <w:t xml:space="preserve"> </w:t>
      </w:r>
      <w:r w:rsidRPr="00680BB6">
        <w:t>Lenovo</w:t>
      </w:r>
      <w:r w:rsidR="00AF6515" w:rsidRPr="00680BB6">
        <w:t xml:space="preserve"> </w:t>
      </w:r>
      <w:r w:rsidRPr="00680BB6">
        <w:t>mainly</w:t>
      </w:r>
      <w:r w:rsidR="00AF6515" w:rsidRPr="00680BB6">
        <w:t xml:space="preserve"> </w:t>
      </w:r>
      <w:r w:rsidRPr="00680BB6">
        <w:t>employs</w:t>
      </w:r>
      <w:r w:rsidR="00AF6515" w:rsidRPr="00680BB6">
        <w:t xml:space="preserve"> </w:t>
      </w:r>
      <w:r w:rsidRPr="00680BB6">
        <w:t>normality</w:t>
      </w:r>
      <w:r w:rsidR="00AF6515" w:rsidRPr="00680BB6">
        <w:t xml:space="preserve"> </w:t>
      </w:r>
      <w:r w:rsidRPr="00680BB6">
        <w:t>within</w:t>
      </w:r>
      <w:r w:rsidR="00AF6515" w:rsidRPr="00680BB6">
        <w:t xml:space="preserve"> </w:t>
      </w:r>
      <w:r w:rsidRPr="00680BB6">
        <w:t>social</w:t>
      </w:r>
      <w:r w:rsidR="00AF6515" w:rsidRPr="00680BB6">
        <w:t xml:space="preserve"> </w:t>
      </w:r>
      <w:r w:rsidRPr="00680BB6">
        <w:t>esteem,</w:t>
      </w:r>
      <w:r w:rsidR="00AF6515" w:rsidRPr="00680BB6">
        <w:t xml:space="preserve"> </w:t>
      </w:r>
      <w:r w:rsidRPr="00680BB6">
        <w:t>emphasizing</w:t>
      </w:r>
      <w:r w:rsidR="00AF6515" w:rsidRPr="00680BB6">
        <w:t xml:space="preserve"> </w:t>
      </w:r>
      <w:r w:rsidRPr="00680BB6">
        <w:t>cooperation</w:t>
      </w:r>
      <w:r w:rsidR="00AF6515" w:rsidRPr="00680BB6">
        <w:t xml:space="preserve"> </w:t>
      </w:r>
      <w:r w:rsidRPr="00680BB6">
        <w:t>and</w:t>
      </w:r>
      <w:r w:rsidR="00AF6515" w:rsidRPr="00680BB6">
        <w:t xml:space="preserve"> </w:t>
      </w:r>
      <w:r w:rsidRPr="00680BB6">
        <w:t>conformity</w:t>
      </w:r>
      <w:r w:rsidR="00AF6515" w:rsidRPr="00680BB6">
        <w:t xml:space="preserve"> </w:t>
      </w:r>
      <w:r w:rsidRPr="00680BB6">
        <w:t>to</w:t>
      </w:r>
      <w:r w:rsidR="00AF6515" w:rsidRPr="00680BB6">
        <w:t xml:space="preserve"> </w:t>
      </w:r>
      <w:r w:rsidRPr="00680BB6">
        <w:t>social</w:t>
      </w:r>
      <w:r w:rsidR="00AF6515" w:rsidRPr="00680BB6">
        <w:t xml:space="preserve"> </w:t>
      </w:r>
      <w:r w:rsidRPr="00680BB6">
        <w:t>expectations.</w:t>
      </w:r>
      <w:r w:rsidR="00AF6515" w:rsidRPr="00680BB6">
        <w:t xml:space="preserve"> </w:t>
      </w:r>
      <w:r w:rsidRPr="00680BB6">
        <w:t>In</w:t>
      </w:r>
      <w:r w:rsidR="00AF6515" w:rsidRPr="00680BB6">
        <w:t xml:space="preserve"> </w:t>
      </w:r>
      <w:r w:rsidRPr="00680BB6">
        <w:t>contrast,</w:t>
      </w:r>
      <w:r w:rsidR="00AF6515" w:rsidRPr="00680BB6">
        <w:t xml:space="preserve"> </w:t>
      </w:r>
      <w:r w:rsidRPr="00680BB6">
        <w:t>Intel</w:t>
      </w:r>
      <w:r w:rsidR="00AF6515" w:rsidRPr="00680BB6">
        <w:t xml:space="preserve"> </w:t>
      </w:r>
      <w:r w:rsidRPr="00680BB6">
        <w:t>focuses</w:t>
      </w:r>
      <w:r w:rsidR="00AF6515" w:rsidRPr="00680BB6">
        <w:t xml:space="preserve"> </w:t>
      </w:r>
      <w:r w:rsidRPr="00680BB6">
        <w:t>on</w:t>
      </w:r>
      <w:r w:rsidR="00AF6515" w:rsidRPr="00680BB6">
        <w:t xml:space="preserve"> </w:t>
      </w:r>
      <w:r w:rsidRPr="00680BB6">
        <w:t>capacity,</w:t>
      </w:r>
      <w:r w:rsidR="00AF6515" w:rsidRPr="00680BB6">
        <w:t xml:space="preserve"> </w:t>
      </w:r>
      <w:r w:rsidRPr="00680BB6">
        <w:t>highlighting</w:t>
      </w:r>
      <w:r w:rsidR="00AF6515" w:rsidRPr="00680BB6">
        <w:t xml:space="preserve"> </w:t>
      </w:r>
      <w:r w:rsidRPr="00680BB6">
        <w:t>the</w:t>
      </w:r>
      <w:r w:rsidR="00AF6515" w:rsidRPr="00680BB6">
        <w:t xml:space="preserve"> </w:t>
      </w:r>
      <w:r w:rsidRPr="00680BB6">
        <w:t>company’s</w:t>
      </w:r>
      <w:r w:rsidR="00AF6515" w:rsidRPr="00680BB6">
        <w:t xml:space="preserve"> </w:t>
      </w:r>
      <w:r w:rsidRPr="00680BB6">
        <w:t>proactivity,</w:t>
      </w:r>
      <w:r w:rsidR="00AF6515" w:rsidRPr="00680BB6">
        <w:t xml:space="preserve"> </w:t>
      </w:r>
      <w:r w:rsidRPr="00680BB6">
        <w:t>competence,</w:t>
      </w:r>
      <w:r w:rsidR="00AF6515" w:rsidRPr="00680BB6">
        <w:t xml:space="preserve"> </w:t>
      </w:r>
      <w:r w:rsidRPr="00680BB6">
        <w:t>and</w:t>
      </w:r>
      <w:r w:rsidR="00AF6515" w:rsidRPr="00680BB6">
        <w:t xml:space="preserve"> </w:t>
      </w:r>
      <w:r w:rsidRPr="00680BB6">
        <w:t>leadership.</w:t>
      </w:r>
      <w:r w:rsidR="00AF6515" w:rsidRPr="00680BB6">
        <w:t xml:space="preserve"> </w:t>
      </w:r>
      <w:r w:rsidRPr="00680BB6">
        <w:t>These</w:t>
      </w:r>
      <w:r w:rsidR="00AF6515" w:rsidRPr="00680BB6">
        <w:t xml:space="preserve"> </w:t>
      </w:r>
      <w:r w:rsidRPr="00680BB6">
        <w:t>tendencies</w:t>
      </w:r>
      <w:r w:rsidR="00AF6515" w:rsidRPr="00680BB6">
        <w:t xml:space="preserve"> </w:t>
      </w:r>
      <w:r w:rsidRPr="00680BB6">
        <w:t>are</w:t>
      </w:r>
      <w:r w:rsidR="00AF6515" w:rsidRPr="00680BB6">
        <w:t xml:space="preserve"> </w:t>
      </w:r>
      <w:r w:rsidRPr="00680BB6">
        <w:t>evident</w:t>
      </w:r>
      <w:r w:rsidR="00AF6515" w:rsidRPr="00680BB6">
        <w:t xml:space="preserve"> </w:t>
      </w:r>
      <w:r w:rsidRPr="00680BB6">
        <w:t>in</w:t>
      </w:r>
      <w:r w:rsidR="00AF6515" w:rsidRPr="00680BB6">
        <w:t xml:space="preserve"> </w:t>
      </w:r>
      <w:r w:rsidRPr="00680BB6">
        <w:t>the</w:t>
      </w:r>
      <w:r w:rsidR="00AF6515" w:rsidRPr="00680BB6">
        <w:t xml:space="preserve"> </w:t>
      </w:r>
      <w:r w:rsidRPr="00680BB6">
        <w:t>most</w:t>
      </w:r>
      <w:r w:rsidR="00AF6515" w:rsidRPr="00680BB6">
        <w:t xml:space="preserve"> </w:t>
      </w:r>
      <w:r w:rsidRPr="00680BB6">
        <w:t>frequently</w:t>
      </w:r>
      <w:r w:rsidR="00AF6515" w:rsidRPr="00680BB6">
        <w:t xml:space="preserve"> </w:t>
      </w:r>
      <w:r w:rsidRPr="00680BB6">
        <w:t>used</w:t>
      </w:r>
      <w:r w:rsidR="00AF6515" w:rsidRPr="00680BB6">
        <w:t xml:space="preserve"> </w:t>
      </w:r>
      <w:r w:rsidRPr="00680BB6">
        <w:t>self-judgment</w:t>
      </w:r>
      <w:r w:rsidR="00AF6515" w:rsidRPr="00680BB6">
        <w:t xml:space="preserve"> </w:t>
      </w:r>
      <w:r w:rsidRPr="00680BB6">
        <w:t>resources</w:t>
      </w:r>
      <w:r w:rsidR="00AF6515" w:rsidRPr="00680BB6">
        <w:t xml:space="preserve"> </w:t>
      </w:r>
      <w:r w:rsidRPr="00680BB6">
        <w:t>in</w:t>
      </w:r>
      <w:r w:rsidR="00AF6515" w:rsidRPr="00680BB6">
        <w:t xml:space="preserve"> </w:t>
      </w:r>
      <w:r w:rsidRPr="00680BB6">
        <w:t>each</w:t>
      </w:r>
      <w:r w:rsidR="00AF6515" w:rsidRPr="00680BB6">
        <w:t xml:space="preserve"> </w:t>
      </w:r>
      <w:r w:rsidRPr="00680BB6">
        <w:t>report:</w:t>
      </w:r>
      <w:r w:rsidR="00AF6515" w:rsidRPr="00680BB6">
        <w:t xml:space="preserve"> </w:t>
      </w:r>
      <w:r w:rsidRPr="00680BB6">
        <w:t>Lenovo</w:t>
      </w:r>
      <w:r w:rsidR="00AF6515" w:rsidRPr="00680BB6">
        <w:t xml:space="preserve"> </w:t>
      </w:r>
      <w:r w:rsidRPr="00680BB6">
        <w:t>stresses</w:t>
      </w:r>
      <w:r w:rsidR="00AF6515" w:rsidRPr="00680BB6">
        <w:t xml:space="preserve"> </w:t>
      </w:r>
      <w:r w:rsidRPr="00680BB6">
        <w:t>its</w:t>
      </w:r>
      <w:r w:rsidR="00AF6515" w:rsidRPr="00680BB6">
        <w:t xml:space="preserve"> </w:t>
      </w:r>
      <w:r w:rsidRPr="00680BB6">
        <w:t>adherence</w:t>
      </w:r>
      <w:r w:rsidR="00AF6515" w:rsidRPr="00680BB6">
        <w:t xml:space="preserve"> </w:t>
      </w:r>
      <w:r w:rsidRPr="00680BB6">
        <w:t>to</w:t>
      </w:r>
      <w:r w:rsidR="00AF6515" w:rsidRPr="00680BB6">
        <w:t xml:space="preserve"> </w:t>
      </w:r>
      <w:r w:rsidRPr="00680BB6">
        <w:t>norms,</w:t>
      </w:r>
      <w:r w:rsidR="00AF6515" w:rsidRPr="00680BB6">
        <w:t xml:space="preserve"> </w:t>
      </w:r>
      <w:r w:rsidRPr="00680BB6">
        <w:t>while</w:t>
      </w:r>
      <w:r w:rsidR="00AF6515" w:rsidRPr="00680BB6">
        <w:t xml:space="preserve"> </w:t>
      </w:r>
      <w:r w:rsidRPr="00680BB6">
        <w:t>Intel</w:t>
      </w:r>
      <w:r w:rsidR="00AF6515" w:rsidRPr="00680BB6">
        <w:t xml:space="preserve"> </w:t>
      </w:r>
      <w:r w:rsidRPr="00680BB6">
        <w:t>emphasizes</w:t>
      </w:r>
      <w:r w:rsidR="00AF6515" w:rsidRPr="00680BB6">
        <w:t xml:space="preserve"> </w:t>
      </w:r>
      <w:r w:rsidRPr="00680BB6">
        <w:t>its</w:t>
      </w:r>
      <w:r w:rsidR="00AF6515" w:rsidRPr="00680BB6">
        <w:t xml:space="preserve"> </w:t>
      </w:r>
      <w:r w:rsidRPr="00680BB6">
        <w:t>expertise</w:t>
      </w:r>
      <w:r w:rsidR="00AF6515" w:rsidRPr="00680BB6">
        <w:t xml:space="preserve"> </w:t>
      </w:r>
      <w:r w:rsidRPr="00680BB6">
        <w:t>and</w:t>
      </w:r>
      <w:r w:rsidR="00AF6515" w:rsidRPr="00680BB6">
        <w:t xml:space="preserve"> </w:t>
      </w:r>
      <w:r w:rsidRPr="00680BB6">
        <w:t>professional</w:t>
      </w:r>
      <w:r w:rsidR="00AF6515" w:rsidRPr="00680BB6">
        <w:t xml:space="preserve"> </w:t>
      </w:r>
      <w:r w:rsidRPr="00680BB6">
        <w:t>quality</w:t>
      </w:r>
      <w:r w:rsidR="00AF6515" w:rsidRPr="00680BB6">
        <w:t xml:space="preserve"> </w:t>
      </w:r>
      <w:r w:rsidRPr="00680BB6">
        <w:t>to</w:t>
      </w:r>
      <w:r w:rsidR="00AF6515" w:rsidRPr="00680BB6">
        <w:t xml:space="preserve"> </w:t>
      </w:r>
      <w:r w:rsidRPr="00680BB6">
        <w:t>persuade</w:t>
      </w:r>
      <w:r w:rsidR="00AF6515" w:rsidRPr="00680BB6">
        <w:t xml:space="preserve"> </w:t>
      </w:r>
      <w:r w:rsidRPr="00680BB6">
        <w:t>stakeholders.</w:t>
      </w:r>
    </w:p>
    <w:p w14:paraId="59DC4F11" w14:textId="2CEA6EAE" w:rsidR="00D90AC9" w:rsidRPr="00680BB6" w:rsidRDefault="00D90AC9" w:rsidP="00AF6515">
      <w:pPr>
        <w:pStyle w:val="2011-10"/>
        <w:ind w:firstLine="420"/>
      </w:pPr>
      <w:r w:rsidRPr="00680BB6">
        <w:t>In</w:t>
      </w:r>
      <w:r w:rsidR="00AF6515" w:rsidRPr="00680BB6">
        <w:t xml:space="preserve"> </w:t>
      </w:r>
      <w:r w:rsidRPr="00680BB6">
        <w:t>summary,</w:t>
      </w:r>
      <w:r w:rsidR="00AF6515" w:rsidRPr="00680BB6">
        <w:t xml:space="preserve"> </w:t>
      </w:r>
      <w:r w:rsidRPr="00680BB6">
        <w:t>while</w:t>
      </w:r>
      <w:r w:rsidR="00AF6515" w:rsidRPr="00680BB6">
        <w:t xml:space="preserve"> </w:t>
      </w:r>
      <w:r w:rsidRPr="00680BB6">
        <w:t>both</w:t>
      </w:r>
      <w:r w:rsidR="00AF6515" w:rsidRPr="00680BB6">
        <w:t xml:space="preserve"> </w:t>
      </w:r>
      <w:r w:rsidRPr="00680BB6">
        <w:t>companies</w:t>
      </w:r>
      <w:r w:rsidR="00AF6515" w:rsidRPr="00680BB6">
        <w:t xml:space="preserve"> </w:t>
      </w:r>
      <w:r w:rsidRPr="00680BB6">
        <w:t>primarily</w:t>
      </w:r>
      <w:r w:rsidR="00AF6515" w:rsidRPr="00680BB6">
        <w:t xml:space="preserve"> </w:t>
      </w:r>
      <w:r w:rsidRPr="00680BB6">
        <w:t>use</w:t>
      </w:r>
      <w:r w:rsidR="00AF6515" w:rsidRPr="00680BB6">
        <w:t xml:space="preserve"> </w:t>
      </w:r>
      <w:r w:rsidRPr="00680BB6">
        <w:t>social</w:t>
      </w:r>
      <w:r w:rsidR="00AF6515" w:rsidRPr="00680BB6">
        <w:t xml:space="preserve"> </w:t>
      </w:r>
      <w:r w:rsidRPr="00680BB6">
        <w:t>esteem</w:t>
      </w:r>
      <w:r w:rsidR="00AF6515" w:rsidRPr="00680BB6">
        <w:t xml:space="preserve"> </w:t>
      </w:r>
      <w:r w:rsidRPr="00680BB6">
        <w:t>for</w:t>
      </w:r>
      <w:r w:rsidR="00AF6515" w:rsidRPr="00680BB6">
        <w:t xml:space="preserve"> </w:t>
      </w:r>
      <w:r w:rsidRPr="00680BB6">
        <w:t>self-appraisal,</w:t>
      </w:r>
      <w:r w:rsidR="00AF6515" w:rsidRPr="00680BB6">
        <w:t xml:space="preserve"> </w:t>
      </w:r>
      <w:r w:rsidRPr="00680BB6">
        <w:t>Lenovo</w:t>
      </w:r>
      <w:r w:rsidR="00AF6515" w:rsidRPr="00680BB6">
        <w:t xml:space="preserve"> </w:t>
      </w:r>
      <w:r w:rsidRPr="00680BB6">
        <w:t>highlights</w:t>
      </w:r>
      <w:r w:rsidR="00AF6515" w:rsidRPr="00680BB6">
        <w:t xml:space="preserve"> </w:t>
      </w:r>
      <w:r w:rsidRPr="00680BB6">
        <w:t>normality</w:t>
      </w:r>
      <w:r w:rsidR="00AF6515" w:rsidRPr="00680BB6">
        <w:t xml:space="preserve"> </w:t>
      </w:r>
      <w:r w:rsidRPr="00680BB6">
        <w:t>to</w:t>
      </w:r>
      <w:r w:rsidR="00AF6515" w:rsidRPr="00680BB6">
        <w:t xml:space="preserve"> </w:t>
      </w:r>
      <w:r w:rsidRPr="00680BB6">
        <w:t>project</w:t>
      </w:r>
      <w:r w:rsidR="00AF6515" w:rsidRPr="00680BB6">
        <w:t xml:space="preserve"> </w:t>
      </w:r>
      <w:r w:rsidRPr="00680BB6">
        <w:t>reliability</w:t>
      </w:r>
      <w:r w:rsidR="00AF6515" w:rsidRPr="00680BB6">
        <w:t xml:space="preserve"> </w:t>
      </w:r>
      <w:r w:rsidRPr="00680BB6">
        <w:t>and</w:t>
      </w:r>
      <w:r w:rsidR="00AF6515" w:rsidRPr="00680BB6">
        <w:t xml:space="preserve"> </w:t>
      </w:r>
      <w:r w:rsidRPr="00680BB6">
        <w:t>conformity,</w:t>
      </w:r>
      <w:r w:rsidR="00AF6515" w:rsidRPr="00680BB6">
        <w:t xml:space="preserve"> </w:t>
      </w:r>
      <w:r w:rsidRPr="00680BB6">
        <w:t>whereas</w:t>
      </w:r>
      <w:r w:rsidR="00AF6515" w:rsidRPr="00680BB6">
        <w:t xml:space="preserve"> </w:t>
      </w:r>
      <w:r w:rsidRPr="00680BB6">
        <w:t>Intel</w:t>
      </w:r>
      <w:r w:rsidR="00AF6515" w:rsidRPr="00680BB6">
        <w:t xml:space="preserve"> </w:t>
      </w:r>
      <w:r w:rsidRPr="00680BB6">
        <w:t>prioritizes</w:t>
      </w:r>
      <w:r w:rsidR="00AF6515" w:rsidRPr="00680BB6">
        <w:t xml:space="preserve"> </w:t>
      </w:r>
      <w:r w:rsidRPr="00680BB6">
        <w:t>capacity</w:t>
      </w:r>
      <w:r w:rsidR="00AF6515" w:rsidRPr="00680BB6">
        <w:t xml:space="preserve"> </w:t>
      </w:r>
      <w:r w:rsidRPr="00680BB6">
        <w:t>to</w:t>
      </w:r>
      <w:r w:rsidR="00AF6515" w:rsidRPr="00680BB6">
        <w:t xml:space="preserve"> </w:t>
      </w:r>
      <w:r w:rsidRPr="00680BB6">
        <w:t>show</w:t>
      </w:r>
      <w:r w:rsidR="00AF6515" w:rsidRPr="00680BB6">
        <w:t xml:space="preserve"> </w:t>
      </w:r>
      <w:r w:rsidRPr="00680BB6">
        <w:t>its</w:t>
      </w:r>
      <w:r w:rsidR="00AF6515" w:rsidRPr="00680BB6">
        <w:t xml:space="preserve"> </w:t>
      </w:r>
      <w:r w:rsidRPr="00680BB6">
        <w:t>competence</w:t>
      </w:r>
      <w:r w:rsidR="00AF6515" w:rsidRPr="00680BB6">
        <w:t xml:space="preserve"> </w:t>
      </w:r>
      <w:r w:rsidRPr="00680BB6">
        <w:t>and</w:t>
      </w:r>
      <w:r w:rsidR="00AF6515" w:rsidRPr="00680BB6">
        <w:t xml:space="preserve"> </w:t>
      </w:r>
      <w:r w:rsidRPr="00680BB6">
        <w:t>leadership.</w:t>
      </w:r>
    </w:p>
    <w:p w14:paraId="73D22680" w14:textId="0BCFF16B" w:rsidR="00D90AC9" w:rsidRPr="00680BB6" w:rsidRDefault="0040339C" w:rsidP="00AF6515">
      <w:pPr>
        <w:pStyle w:val="2011-10"/>
        <w:ind w:firstLine="420"/>
      </w:pPr>
      <w:r w:rsidRPr="00680BB6">
        <w:t>(7</w:t>
      </w:r>
      <w:r w:rsidR="00D90AC9" w:rsidRPr="00680BB6">
        <w:t>)</w:t>
      </w:r>
      <w:r w:rsidR="00412F21" w:rsidRPr="00680BB6">
        <w:t xml:space="preserve"> </w:t>
      </w:r>
      <w:r w:rsidR="00D90AC9" w:rsidRPr="00680BB6">
        <w:t>Aligning</w:t>
      </w:r>
      <w:r w:rsidR="00AF6515" w:rsidRPr="00680BB6">
        <w:t xml:space="preserve"> </w:t>
      </w:r>
      <w:r w:rsidR="00D90AC9" w:rsidRPr="00680BB6">
        <w:t>with</w:t>
      </w:r>
      <w:r w:rsidR="00AF6515" w:rsidRPr="00680BB6">
        <w:t xml:space="preserve"> </w:t>
      </w:r>
      <w:r w:rsidR="00D90AC9" w:rsidRPr="00680BB6">
        <w:t>the</w:t>
      </w:r>
      <w:r w:rsidR="00AF6515" w:rsidRPr="00680BB6">
        <w:t xml:space="preserve"> </w:t>
      </w:r>
      <w:r w:rsidR="00D90AC9" w:rsidRPr="00680BB6">
        <w:t>United</w:t>
      </w:r>
      <w:r w:rsidR="00AF6515" w:rsidRPr="00680BB6">
        <w:t xml:space="preserve"> </w:t>
      </w:r>
      <w:r w:rsidR="00D90AC9" w:rsidRPr="00680BB6">
        <w:t>Nations</w:t>
      </w:r>
      <w:r w:rsidR="00AF6515" w:rsidRPr="00680BB6">
        <w:t xml:space="preserve"> </w:t>
      </w:r>
      <w:r w:rsidR="00D90AC9" w:rsidRPr="00680BB6">
        <w:t>Sustainable</w:t>
      </w:r>
      <w:r w:rsidR="00AF6515" w:rsidRPr="00680BB6">
        <w:t xml:space="preserve"> </w:t>
      </w:r>
      <w:r w:rsidR="00D90AC9" w:rsidRPr="00680BB6">
        <w:t>Development</w:t>
      </w:r>
      <w:r w:rsidR="00AF6515" w:rsidRPr="00680BB6">
        <w:t xml:space="preserve"> </w:t>
      </w:r>
      <w:r w:rsidR="00D90AC9" w:rsidRPr="00680BB6">
        <w:t>Goals</w:t>
      </w:r>
      <w:r w:rsidRPr="00680BB6">
        <w:t>.</w:t>
      </w:r>
      <w:r w:rsidR="00AF6515" w:rsidRPr="00680BB6">
        <w:t xml:space="preserve"> </w:t>
      </w:r>
      <w:r w:rsidR="00D90AC9" w:rsidRPr="00680BB6">
        <w:t>(Lenovo,</w:t>
      </w:r>
      <w:r w:rsidR="00AF6515" w:rsidRPr="00680BB6">
        <w:t xml:space="preserve"> </w:t>
      </w:r>
      <w:r w:rsidR="00D90AC9" w:rsidRPr="00680BB6">
        <w:t>2024)</w:t>
      </w:r>
    </w:p>
    <w:p w14:paraId="601BE8D8" w14:textId="6919C9EE" w:rsidR="00D90AC9" w:rsidRPr="00680BB6" w:rsidRDefault="0040339C" w:rsidP="00AF6515">
      <w:pPr>
        <w:pStyle w:val="2011-10"/>
        <w:ind w:firstLine="420"/>
      </w:pPr>
      <w:r w:rsidRPr="00680BB6">
        <w:t>(8</w:t>
      </w:r>
      <w:r w:rsidR="00D90AC9" w:rsidRPr="00680BB6">
        <w:t>)</w:t>
      </w:r>
      <w:r w:rsidR="00412F21" w:rsidRPr="00680BB6">
        <w:t xml:space="preserve"> </w:t>
      </w:r>
      <w:r w:rsidR="00D90AC9" w:rsidRPr="00680BB6">
        <w:t>As</w:t>
      </w:r>
      <w:r w:rsidR="00AF6515" w:rsidRPr="00680BB6">
        <w:t xml:space="preserve"> </w:t>
      </w:r>
      <w:r w:rsidR="00D90AC9" w:rsidRPr="00680BB6">
        <w:t>an</w:t>
      </w:r>
      <w:r w:rsidR="00AF6515" w:rsidRPr="00680BB6">
        <w:t xml:space="preserve"> </w:t>
      </w:r>
      <w:r w:rsidR="00D90AC9" w:rsidRPr="00680BB6">
        <w:t>active</w:t>
      </w:r>
      <w:r w:rsidR="00AF6515" w:rsidRPr="00680BB6">
        <w:t xml:space="preserve"> </w:t>
      </w:r>
      <w:r w:rsidR="00D90AC9" w:rsidRPr="00680BB6">
        <w:t>participant</w:t>
      </w:r>
      <w:r w:rsidR="00AF6515" w:rsidRPr="00680BB6">
        <w:t xml:space="preserve"> </w:t>
      </w:r>
      <w:r w:rsidR="00D90AC9" w:rsidRPr="00680BB6">
        <w:t>of</w:t>
      </w:r>
      <w:r w:rsidR="00AF6515" w:rsidRPr="00680BB6">
        <w:t xml:space="preserve"> </w:t>
      </w:r>
      <w:r w:rsidR="00D90AC9" w:rsidRPr="00680BB6">
        <w:t>the</w:t>
      </w:r>
      <w:r w:rsidR="00AF6515" w:rsidRPr="00680BB6">
        <w:t xml:space="preserve"> </w:t>
      </w:r>
      <w:r w:rsidR="00D90AC9" w:rsidRPr="00680BB6">
        <w:t>UN</w:t>
      </w:r>
      <w:r w:rsidR="00AF6515" w:rsidRPr="00680BB6">
        <w:t xml:space="preserve"> </w:t>
      </w:r>
      <w:r w:rsidR="00D90AC9" w:rsidRPr="00680BB6">
        <w:t>Global</w:t>
      </w:r>
      <w:r w:rsidR="00AF6515" w:rsidRPr="00680BB6">
        <w:t xml:space="preserve"> </w:t>
      </w:r>
      <w:r w:rsidR="00D90AC9" w:rsidRPr="00680BB6">
        <w:t>Compact,</w:t>
      </w:r>
      <w:r w:rsidR="00AF6515" w:rsidRPr="00680BB6">
        <w:t xml:space="preserve"> </w:t>
      </w:r>
      <w:r w:rsidR="00D90AC9" w:rsidRPr="00680BB6">
        <w:t>Lenovo</w:t>
      </w:r>
      <w:r w:rsidR="00AF6515" w:rsidRPr="00680BB6">
        <w:t xml:space="preserve"> </w:t>
      </w:r>
      <w:r w:rsidR="00D90AC9" w:rsidRPr="00680BB6">
        <w:t>360</w:t>
      </w:r>
      <w:r w:rsidR="00AF6515" w:rsidRPr="00680BB6">
        <w:t xml:space="preserve"> </w:t>
      </w:r>
      <w:r w:rsidR="00D90AC9" w:rsidRPr="00680BB6">
        <w:t>Circle</w:t>
      </w:r>
      <w:r w:rsidR="00AF6515" w:rsidRPr="00680BB6">
        <w:t xml:space="preserve"> </w:t>
      </w:r>
      <w:r w:rsidR="00D90AC9" w:rsidRPr="00680BB6">
        <w:t>is</w:t>
      </w:r>
      <w:r w:rsidR="00AF6515" w:rsidRPr="00680BB6">
        <w:t xml:space="preserve"> </w:t>
      </w:r>
      <w:r w:rsidR="00D90AC9" w:rsidRPr="00680BB6">
        <w:t>also</w:t>
      </w:r>
      <w:r w:rsidR="00AF6515" w:rsidRPr="00680BB6">
        <w:t xml:space="preserve"> </w:t>
      </w:r>
      <w:r w:rsidR="00D90AC9" w:rsidRPr="00680BB6">
        <w:t>consistently</w:t>
      </w:r>
      <w:r w:rsidR="00AF6515" w:rsidRPr="00680BB6">
        <w:t xml:space="preserve"> </w:t>
      </w:r>
      <w:r w:rsidR="00D90AC9" w:rsidRPr="00680BB6">
        <w:t>promoting</w:t>
      </w:r>
      <w:r w:rsidR="00AF6515" w:rsidRPr="00680BB6">
        <w:t xml:space="preserve"> </w:t>
      </w:r>
      <w:r w:rsidR="00D90AC9" w:rsidRPr="00680BB6">
        <w:t>the</w:t>
      </w:r>
      <w:r w:rsidR="00AF6515" w:rsidRPr="00680BB6">
        <w:t xml:space="preserve"> </w:t>
      </w:r>
      <w:r w:rsidR="00D90AC9" w:rsidRPr="00680BB6">
        <w:t>initiative’s</w:t>
      </w:r>
      <w:r w:rsidR="00AF6515" w:rsidRPr="00680BB6">
        <w:t xml:space="preserve"> </w:t>
      </w:r>
      <w:r w:rsidR="00D90AC9" w:rsidRPr="00680BB6">
        <w:t>solutions</w:t>
      </w:r>
      <w:r w:rsidR="00AF6515" w:rsidRPr="00680BB6">
        <w:t xml:space="preserve"> </w:t>
      </w:r>
      <w:r w:rsidR="00D90AC9" w:rsidRPr="00680BB6">
        <w:t>amongst</w:t>
      </w:r>
      <w:r w:rsidR="00AF6515" w:rsidRPr="00680BB6">
        <w:t xml:space="preserve"> </w:t>
      </w:r>
      <w:r w:rsidR="00D90AC9" w:rsidRPr="00680BB6">
        <w:t>the</w:t>
      </w:r>
      <w:r w:rsidR="00AF6515" w:rsidRPr="00680BB6">
        <w:t xml:space="preserve"> </w:t>
      </w:r>
      <w:r w:rsidR="00D90AC9" w:rsidRPr="00680BB6">
        <w:t>members</w:t>
      </w:r>
      <w:r w:rsidR="00AF6515" w:rsidRPr="00680BB6">
        <w:t xml:space="preserve"> </w:t>
      </w:r>
      <w:r w:rsidR="00D90AC9" w:rsidRPr="00680BB6">
        <w:t>of</w:t>
      </w:r>
      <w:r w:rsidR="00AF6515" w:rsidRPr="00680BB6">
        <w:t xml:space="preserve"> </w:t>
      </w:r>
      <w:r w:rsidR="00D90AC9" w:rsidRPr="00680BB6">
        <w:t>the</w:t>
      </w:r>
      <w:r w:rsidR="00AF6515" w:rsidRPr="00680BB6">
        <w:t xml:space="preserve"> </w:t>
      </w:r>
      <w:r w:rsidR="00D90AC9" w:rsidRPr="00680BB6">
        <w:t>community</w:t>
      </w:r>
      <w:r w:rsidR="00AF6515" w:rsidRPr="00680BB6">
        <w:t xml:space="preserve"> </w:t>
      </w:r>
      <w:r w:rsidR="00D90AC9" w:rsidRPr="00680BB6">
        <w:t>while</w:t>
      </w:r>
      <w:r w:rsidR="00AF6515" w:rsidRPr="00680BB6">
        <w:t xml:space="preserve"> </w:t>
      </w:r>
      <w:r w:rsidR="00D90AC9" w:rsidRPr="00680BB6">
        <w:t>supporting</w:t>
      </w:r>
      <w:r w:rsidR="00AF6515" w:rsidRPr="00680BB6">
        <w:t xml:space="preserve"> </w:t>
      </w:r>
      <w:r w:rsidR="00D90AC9" w:rsidRPr="00680BB6">
        <w:t>the</w:t>
      </w:r>
      <w:r w:rsidR="00AF6515" w:rsidRPr="00680BB6">
        <w:t xml:space="preserve"> </w:t>
      </w:r>
      <w:r w:rsidR="00D90AC9" w:rsidRPr="00680BB6">
        <w:t>SDG</w:t>
      </w:r>
      <w:r w:rsidR="00AF6515" w:rsidRPr="00680BB6">
        <w:t xml:space="preserve"> </w:t>
      </w:r>
      <w:r w:rsidR="00D90AC9" w:rsidRPr="00680BB6">
        <w:t>17:</w:t>
      </w:r>
      <w:r w:rsidR="00AF6515" w:rsidRPr="00680BB6">
        <w:t xml:space="preserve"> </w:t>
      </w:r>
      <w:r w:rsidR="00D90AC9" w:rsidRPr="00680BB6">
        <w:t>partnerships</w:t>
      </w:r>
      <w:r w:rsidR="00AF6515" w:rsidRPr="00680BB6">
        <w:t xml:space="preserve"> </w:t>
      </w:r>
      <w:r w:rsidR="00D90AC9" w:rsidRPr="00680BB6">
        <w:t>for</w:t>
      </w:r>
      <w:r w:rsidR="00AF6515" w:rsidRPr="00680BB6">
        <w:t xml:space="preserve"> </w:t>
      </w:r>
      <w:r w:rsidR="00D90AC9" w:rsidRPr="00680BB6">
        <w:t>the</w:t>
      </w:r>
      <w:r w:rsidR="00AF6515" w:rsidRPr="00680BB6">
        <w:t xml:space="preserve"> </w:t>
      </w:r>
      <w:r w:rsidR="00D90AC9" w:rsidRPr="00680BB6">
        <w:t>goals</w:t>
      </w:r>
      <w:r w:rsidRPr="00680BB6">
        <w:t>.</w:t>
      </w:r>
      <w:r w:rsidR="00AF6515" w:rsidRPr="00680BB6">
        <w:t xml:space="preserve"> </w:t>
      </w:r>
      <w:r w:rsidR="00D90AC9" w:rsidRPr="00680BB6">
        <w:t>(Lenovo,</w:t>
      </w:r>
      <w:r w:rsidR="00AF6515" w:rsidRPr="00680BB6">
        <w:t xml:space="preserve"> </w:t>
      </w:r>
      <w:r w:rsidRPr="00680BB6">
        <w:t>2024)</w:t>
      </w:r>
    </w:p>
    <w:p w14:paraId="2157233B" w14:textId="2B3F4C4E" w:rsidR="00F620AF" w:rsidRPr="00680BB6" w:rsidRDefault="00F620AF" w:rsidP="00F620AF">
      <w:pPr>
        <w:pStyle w:val="2011-10"/>
        <w:ind w:firstLine="420"/>
      </w:pPr>
      <w:r w:rsidRPr="00680BB6">
        <w:t xml:space="preserve">In </w:t>
      </w:r>
      <w:r w:rsidRPr="00680BB6">
        <w:rPr>
          <w:rFonts w:hint="eastAsia"/>
        </w:rPr>
        <w:t>the</w:t>
      </w:r>
      <w:r w:rsidRPr="00680BB6">
        <w:t xml:space="preserve"> above two examples, Lenovo employs judgment resources of normality to build corporate credibility and </w:t>
      </w:r>
      <w:r w:rsidRPr="00680BB6">
        <w:rPr>
          <w:rFonts w:hint="eastAsia"/>
        </w:rPr>
        <w:t>show</w:t>
      </w:r>
      <w:r w:rsidRPr="00680BB6">
        <w:t xml:space="preserve"> alignment with global norms. In Example (7), the expression </w:t>
      </w:r>
      <w:r w:rsidR="00ED4F03">
        <w:t>“</w:t>
      </w:r>
      <w:r w:rsidRPr="00680BB6">
        <w:rPr>
          <w:i/>
          <w:iCs/>
        </w:rPr>
        <w:t>Aligning with the United Nations Sustainable Development Goals</w:t>
      </w:r>
      <w:r w:rsidR="00ED4F03" w:rsidRPr="00ED4F03">
        <w:t>”</w:t>
      </w:r>
      <w:r w:rsidRPr="00680BB6">
        <w:t xml:space="preserve"> signals conformity with internationally recognized standards, projecting Lenovo as a company that operates within legitimate and accepted frameworks. This serves as a linguistic strategy for establishing credibility through normative alignment, showing that Lenovo’s actions are consistent with global expectations. In Example (8), </w:t>
      </w:r>
      <w:r w:rsidRPr="00680BB6">
        <w:rPr>
          <w:i/>
          <w:iCs/>
        </w:rPr>
        <w:t>supporting</w:t>
      </w:r>
      <w:r w:rsidRPr="00680BB6">
        <w:t xml:space="preserve"> further reinforces the corporate alignment with international expectations by depicting Lenovo as an active contributor to collective sustainability efforts under the UN Global Compact framework.</w:t>
      </w:r>
    </w:p>
    <w:p w14:paraId="5CCCFCEB" w14:textId="77777777" w:rsidR="00D90AC9" w:rsidRPr="00680BB6" w:rsidRDefault="00D90AC9" w:rsidP="00AF6515">
      <w:pPr>
        <w:pStyle w:val="2011-10"/>
        <w:ind w:firstLine="420"/>
      </w:pPr>
      <w:r w:rsidRPr="00680BB6">
        <w:t>Through</w:t>
      </w:r>
      <w:r w:rsidR="00AF6515" w:rsidRPr="00680BB6">
        <w:t xml:space="preserve"> </w:t>
      </w:r>
      <w:r w:rsidRPr="00680BB6">
        <w:t>this</w:t>
      </w:r>
      <w:r w:rsidR="00AF6515" w:rsidRPr="00680BB6">
        <w:t xml:space="preserve"> </w:t>
      </w:r>
      <w:r w:rsidRPr="00680BB6">
        <w:t>consistent</w:t>
      </w:r>
      <w:r w:rsidR="00AF6515" w:rsidRPr="00680BB6">
        <w:t xml:space="preserve"> </w:t>
      </w:r>
      <w:r w:rsidRPr="00680BB6">
        <w:t>use</w:t>
      </w:r>
      <w:r w:rsidR="00AF6515" w:rsidRPr="00680BB6">
        <w:t xml:space="preserve"> </w:t>
      </w:r>
      <w:r w:rsidRPr="00680BB6">
        <w:t>of</w:t>
      </w:r>
      <w:r w:rsidR="00AF6515" w:rsidRPr="00680BB6">
        <w:t xml:space="preserve"> </w:t>
      </w:r>
      <w:r w:rsidRPr="00680BB6">
        <w:t>normality</w:t>
      </w:r>
      <w:r w:rsidR="00AF6515" w:rsidRPr="00680BB6">
        <w:t xml:space="preserve"> </w:t>
      </w:r>
      <w:r w:rsidRPr="00680BB6">
        <w:t>resources,</w:t>
      </w:r>
      <w:r w:rsidR="00AF6515" w:rsidRPr="00680BB6">
        <w:t xml:space="preserve"> </w:t>
      </w:r>
      <w:r w:rsidRPr="00680BB6">
        <w:t>Lenovo</w:t>
      </w:r>
      <w:r w:rsidR="00AF6515" w:rsidRPr="00680BB6">
        <w:t xml:space="preserve"> </w:t>
      </w:r>
      <w:r w:rsidRPr="00680BB6">
        <w:t>manages</w:t>
      </w:r>
      <w:r w:rsidR="00AF6515" w:rsidRPr="00680BB6">
        <w:t xml:space="preserve"> </w:t>
      </w:r>
      <w:r w:rsidRPr="00680BB6">
        <w:t>its</w:t>
      </w:r>
      <w:r w:rsidR="00AF6515" w:rsidRPr="00680BB6">
        <w:t xml:space="preserve"> </w:t>
      </w:r>
      <w:r w:rsidRPr="00680BB6">
        <w:t>corporate</w:t>
      </w:r>
      <w:r w:rsidR="00AF6515" w:rsidRPr="00680BB6">
        <w:t xml:space="preserve"> </w:t>
      </w:r>
      <w:r w:rsidRPr="00680BB6">
        <w:t>impression</w:t>
      </w:r>
      <w:r w:rsidR="00AF6515" w:rsidRPr="00680BB6">
        <w:t xml:space="preserve"> </w:t>
      </w:r>
      <w:r w:rsidRPr="00680BB6">
        <w:t>as</w:t>
      </w:r>
      <w:r w:rsidR="00AF6515" w:rsidRPr="00680BB6">
        <w:t xml:space="preserve"> </w:t>
      </w:r>
      <w:r w:rsidRPr="00680BB6">
        <w:t>a</w:t>
      </w:r>
      <w:r w:rsidR="00AF6515" w:rsidRPr="00680BB6">
        <w:t xml:space="preserve"> </w:t>
      </w:r>
      <w:r w:rsidRPr="00680BB6">
        <w:t>reliable,</w:t>
      </w:r>
      <w:r w:rsidR="00AF6515" w:rsidRPr="00680BB6">
        <w:t xml:space="preserve"> </w:t>
      </w:r>
      <w:r w:rsidRPr="00680BB6">
        <w:t>cooperative,</w:t>
      </w:r>
      <w:r w:rsidR="00AF6515" w:rsidRPr="00680BB6">
        <w:t xml:space="preserve"> </w:t>
      </w:r>
      <w:r w:rsidRPr="00680BB6">
        <w:t>and</w:t>
      </w:r>
      <w:r w:rsidR="00AF6515" w:rsidRPr="00680BB6">
        <w:t xml:space="preserve"> </w:t>
      </w:r>
      <w:r w:rsidRPr="00680BB6">
        <w:t>ethically</w:t>
      </w:r>
      <w:r w:rsidR="00AF6515" w:rsidRPr="00680BB6">
        <w:t xml:space="preserve"> </w:t>
      </w:r>
      <w:r w:rsidRPr="00680BB6">
        <w:t>responsible</w:t>
      </w:r>
      <w:r w:rsidR="00AF6515" w:rsidRPr="00680BB6">
        <w:t xml:space="preserve"> </w:t>
      </w:r>
      <w:r w:rsidRPr="00680BB6">
        <w:t>global</w:t>
      </w:r>
      <w:r w:rsidR="00AF6515" w:rsidRPr="00680BB6">
        <w:t xml:space="preserve"> </w:t>
      </w:r>
      <w:r w:rsidRPr="00680BB6">
        <w:t>actor,</w:t>
      </w:r>
      <w:r w:rsidR="00AF6515" w:rsidRPr="00680BB6">
        <w:t xml:space="preserve"> </w:t>
      </w:r>
      <w:r w:rsidRPr="00680BB6">
        <w:t>strengthening</w:t>
      </w:r>
      <w:r w:rsidR="00AF6515" w:rsidRPr="00680BB6">
        <w:t xml:space="preserve"> </w:t>
      </w:r>
      <w:r w:rsidRPr="00680BB6">
        <w:t>its</w:t>
      </w:r>
      <w:r w:rsidR="00AF6515" w:rsidRPr="00680BB6">
        <w:t xml:space="preserve"> </w:t>
      </w:r>
      <w:r w:rsidRPr="00680BB6">
        <w:t>reputation</w:t>
      </w:r>
      <w:r w:rsidR="00AF6515" w:rsidRPr="00680BB6">
        <w:t xml:space="preserve"> </w:t>
      </w:r>
      <w:r w:rsidRPr="00680BB6">
        <w:t>for</w:t>
      </w:r>
      <w:r w:rsidR="00AF6515" w:rsidRPr="00680BB6">
        <w:t xml:space="preserve"> </w:t>
      </w:r>
      <w:r w:rsidRPr="00680BB6">
        <w:t>legitimacy,</w:t>
      </w:r>
      <w:r w:rsidR="00AF6515" w:rsidRPr="00680BB6">
        <w:t xml:space="preserve"> </w:t>
      </w:r>
      <w:r w:rsidRPr="00680BB6">
        <w:t>trustworthiness,</w:t>
      </w:r>
      <w:r w:rsidR="00AF6515" w:rsidRPr="00680BB6">
        <w:t xml:space="preserve"> </w:t>
      </w:r>
      <w:r w:rsidRPr="00680BB6">
        <w:t>and</w:t>
      </w:r>
      <w:r w:rsidR="00AF6515" w:rsidRPr="00680BB6">
        <w:t xml:space="preserve"> </w:t>
      </w:r>
      <w:r w:rsidRPr="00680BB6">
        <w:t>moral</w:t>
      </w:r>
      <w:r w:rsidR="00AF6515" w:rsidRPr="00680BB6">
        <w:t xml:space="preserve"> </w:t>
      </w:r>
      <w:r w:rsidRPr="00680BB6">
        <w:t>accountability</w:t>
      </w:r>
      <w:r w:rsidR="00AF6515" w:rsidRPr="00680BB6">
        <w:t xml:space="preserve"> </w:t>
      </w:r>
      <w:r w:rsidRPr="00680BB6">
        <w:t>in</w:t>
      </w:r>
      <w:r w:rsidR="00AF6515" w:rsidRPr="00680BB6">
        <w:t xml:space="preserve"> </w:t>
      </w:r>
      <w:r w:rsidRPr="00680BB6">
        <w:t>international</w:t>
      </w:r>
      <w:r w:rsidR="00AF6515" w:rsidRPr="00680BB6">
        <w:t xml:space="preserve"> </w:t>
      </w:r>
      <w:r w:rsidRPr="00680BB6">
        <w:t>CSR</w:t>
      </w:r>
      <w:r w:rsidR="00AF6515" w:rsidRPr="00680BB6">
        <w:t xml:space="preserve"> </w:t>
      </w:r>
      <w:r w:rsidRPr="00680BB6">
        <w:rPr>
          <w:rFonts w:hint="eastAsia"/>
        </w:rPr>
        <w:t>discourse</w:t>
      </w:r>
      <w:r w:rsidRPr="00680BB6">
        <w:t>.</w:t>
      </w:r>
    </w:p>
    <w:p w14:paraId="3F0F992A" w14:textId="0415D9AF" w:rsidR="00D90AC9" w:rsidRPr="00680BB6" w:rsidRDefault="00D90AC9" w:rsidP="00AF6515">
      <w:pPr>
        <w:pStyle w:val="2011-10"/>
        <w:ind w:firstLine="420"/>
      </w:pPr>
      <w:r w:rsidRPr="00680BB6">
        <w:t>In</w:t>
      </w:r>
      <w:r w:rsidR="00AF6515" w:rsidRPr="00680BB6">
        <w:t xml:space="preserve"> </w:t>
      </w:r>
      <w:r w:rsidRPr="00680BB6">
        <w:t>contrast,</w:t>
      </w:r>
      <w:r w:rsidR="00AF6515" w:rsidRPr="00680BB6">
        <w:t xml:space="preserve"> </w:t>
      </w:r>
      <w:r w:rsidRPr="00680BB6">
        <w:t>the</w:t>
      </w:r>
      <w:r w:rsidR="00AF6515" w:rsidRPr="00680BB6">
        <w:t xml:space="preserve"> </w:t>
      </w:r>
      <w:r w:rsidRPr="00680BB6">
        <w:t>Intel</w:t>
      </w:r>
      <w:r w:rsidR="00AF6515" w:rsidRPr="00680BB6">
        <w:t xml:space="preserve"> </w:t>
      </w:r>
      <w:r w:rsidRPr="00680BB6">
        <w:t>report</w:t>
      </w:r>
      <w:r w:rsidR="00AF6515" w:rsidRPr="00680BB6">
        <w:t xml:space="preserve"> </w:t>
      </w:r>
      <w:r w:rsidRPr="00680BB6">
        <w:t>most</w:t>
      </w:r>
      <w:r w:rsidR="00AF6515" w:rsidRPr="00680BB6">
        <w:t xml:space="preserve"> </w:t>
      </w:r>
      <w:r w:rsidRPr="00680BB6">
        <w:t>frequently</w:t>
      </w:r>
      <w:r w:rsidR="00AF6515" w:rsidRPr="00680BB6">
        <w:t xml:space="preserve"> </w:t>
      </w:r>
      <w:r w:rsidRPr="00680BB6">
        <w:t>uses</w:t>
      </w:r>
      <w:r w:rsidR="00AF6515" w:rsidRPr="00680BB6">
        <w:t xml:space="preserve"> </w:t>
      </w:r>
      <w:r w:rsidRPr="00680BB6">
        <w:t>social</w:t>
      </w:r>
      <w:r w:rsidR="00AF6515" w:rsidRPr="00680BB6">
        <w:t xml:space="preserve"> </w:t>
      </w:r>
      <w:r w:rsidRPr="00680BB6">
        <w:t>esteem</w:t>
      </w:r>
      <w:r w:rsidR="00AF6515" w:rsidRPr="00680BB6">
        <w:t xml:space="preserve"> </w:t>
      </w:r>
      <w:r w:rsidRPr="00680BB6">
        <w:t>resources,</w:t>
      </w:r>
      <w:r w:rsidR="00AF6515" w:rsidRPr="00680BB6">
        <w:t xml:space="preserve"> </w:t>
      </w:r>
      <w:r w:rsidRPr="00680BB6">
        <w:t>particularly</w:t>
      </w:r>
      <w:r w:rsidR="00AF6515" w:rsidRPr="00680BB6">
        <w:t xml:space="preserve"> </w:t>
      </w:r>
      <w:r w:rsidRPr="00680BB6">
        <w:t>capacity,</w:t>
      </w:r>
      <w:r w:rsidR="00AF6515" w:rsidRPr="00680BB6">
        <w:t xml:space="preserve"> </w:t>
      </w:r>
      <w:r w:rsidRPr="00680BB6">
        <w:t>emphasizing</w:t>
      </w:r>
      <w:r w:rsidR="00AF6515" w:rsidRPr="00680BB6">
        <w:t xml:space="preserve"> </w:t>
      </w:r>
      <w:r w:rsidRPr="00680BB6">
        <w:t>the</w:t>
      </w:r>
      <w:r w:rsidR="00AF6515" w:rsidRPr="00680BB6">
        <w:t xml:space="preserve"> </w:t>
      </w:r>
      <w:r w:rsidRPr="00680BB6">
        <w:t>company’s</w:t>
      </w:r>
      <w:r w:rsidR="00AF6515" w:rsidRPr="00680BB6">
        <w:t xml:space="preserve"> </w:t>
      </w:r>
      <w:r w:rsidRPr="00680BB6">
        <w:t>efforts</w:t>
      </w:r>
      <w:r w:rsidR="00AF6515" w:rsidRPr="00680BB6">
        <w:t xml:space="preserve"> </w:t>
      </w:r>
      <w:r w:rsidRPr="00680BB6">
        <w:t>to</w:t>
      </w:r>
      <w:r w:rsidR="00AF6515" w:rsidRPr="00680BB6">
        <w:t xml:space="preserve"> </w:t>
      </w:r>
      <w:r w:rsidRPr="00680BB6">
        <w:t>impress</w:t>
      </w:r>
      <w:r w:rsidR="00AF6515" w:rsidRPr="00680BB6">
        <w:t xml:space="preserve"> </w:t>
      </w:r>
      <w:r w:rsidRPr="00680BB6">
        <w:t>stakeholders</w:t>
      </w:r>
      <w:r w:rsidR="00AF6515" w:rsidRPr="00680BB6">
        <w:t xml:space="preserve"> </w:t>
      </w:r>
      <w:r w:rsidRPr="00680BB6">
        <w:t>through</w:t>
      </w:r>
      <w:r w:rsidR="00AF6515" w:rsidRPr="00680BB6">
        <w:t xml:space="preserve"> </w:t>
      </w:r>
      <w:r w:rsidRPr="00680BB6">
        <w:t>the</w:t>
      </w:r>
      <w:r w:rsidR="00AF6515" w:rsidRPr="00680BB6">
        <w:t xml:space="preserve"> </w:t>
      </w:r>
      <w:r w:rsidRPr="00680BB6">
        <w:t>promotion</w:t>
      </w:r>
      <w:r w:rsidR="00AF6515" w:rsidRPr="00680BB6">
        <w:t xml:space="preserve"> </w:t>
      </w:r>
      <w:r w:rsidRPr="00680BB6">
        <w:t>of</w:t>
      </w:r>
      <w:r w:rsidR="00AF6515" w:rsidRPr="00680BB6">
        <w:t xml:space="preserve"> </w:t>
      </w:r>
      <w:r w:rsidRPr="00680BB6">
        <w:t>its</w:t>
      </w:r>
      <w:r w:rsidR="00AF6515" w:rsidRPr="00680BB6">
        <w:t xml:space="preserve"> </w:t>
      </w:r>
      <w:r w:rsidRPr="00680BB6">
        <w:t>capabilities</w:t>
      </w:r>
      <w:r w:rsidR="00AF6515" w:rsidRPr="00680BB6">
        <w:t xml:space="preserve"> </w:t>
      </w:r>
      <w:r w:rsidRPr="00680BB6">
        <w:t>(see</w:t>
      </w:r>
      <w:r w:rsidR="00AF6515" w:rsidRPr="00680BB6">
        <w:t xml:space="preserve"> </w:t>
      </w:r>
      <w:r w:rsidRPr="00680BB6">
        <w:t>Example</w:t>
      </w:r>
      <w:r w:rsidR="00175DEC" w:rsidRPr="00680BB6">
        <w:t>s</w:t>
      </w:r>
      <w:r w:rsidR="00AF6515" w:rsidRPr="00680BB6">
        <w:t xml:space="preserve"> </w:t>
      </w:r>
      <w:r w:rsidR="00935A55" w:rsidRPr="00680BB6">
        <w:t>9</w:t>
      </w:r>
      <w:r w:rsidRPr="00680BB6">
        <w:t>-1</w:t>
      </w:r>
      <w:r w:rsidR="00935A55" w:rsidRPr="00680BB6">
        <w:t>1</w:t>
      </w:r>
      <w:r w:rsidRPr="00680BB6">
        <w:t>).</w:t>
      </w:r>
    </w:p>
    <w:p w14:paraId="5473B946" w14:textId="5A8DDF97" w:rsidR="00D90AC9" w:rsidRPr="00680BB6" w:rsidRDefault="00935A55" w:rsidP="00AF6515">
      <w:pPr>
        <w:pStyle w:val="2011-10"/>
        <w:ind w:firstLine="420"/>
      </w:pPr>
      <w:r w:rsidRPr="00680BB6">
        <w:t>(9</w:t>
      </w:r>
      <w:r w:rsidR="00D90AC9" w:rsidRPr="00680BB6">
        <w:t>)</w:t>
      </w:r>
      <w:r w:rsidR="00412F21" w:rsidRPr="00680BB6">
        <w:t xml:space="preserve"> </w:t>
      </w:r>
      <w:r w:rsidR="00D90AC9" w:rsidRPr="00680BB6">
        <w:t>We</w:t>
      </w:r>
      <w:r w:rsidR="00AF6515" w:rsidRPr="00680BB6">
        <w:t xml:space="preserve"> </w:t>
      </w:r>
      <w:r w:rsidR="00D90AC9" w:rsidRPr="00680BB6">
        <w:t>are</w:t>
      </w:r>
      <w:r w:rsidR="00AF6515" w:rsidRPr="00680BB6">
        <w:t xml:space="preserve"> </w:t>
      </w:r>
      <w:r w:rsidR="00D90AC9" w:rsidRPr="00680BB6">
        <w:t>an</w:t>
      </w:r>
      <w:r w:rsidR="00AF6515" w:rsidRPr="00680BB6">
        <w:t xml:space="preserve"> </w:t>
      </w:r>
      <w:r w:rsidR="00D90AC9" w:rsidRPr="00680BB6">
        <w:t>industry</w:t>
      </w:r>
      <w:r w:rsidR="00AF6515" w:rsidRPr="00680BB6">
        <w:t xml:space="preserve"> </w:t>
      </w:r>
      <w:r w:rsidR="00D90AC9" w:rsidRPr="00680BB6">
        <w:t>leader</w:t>
      </w:r>
      <w:r w:rsidR="00AF6515" w:rsidRPr="00680BB6">
        <w:t xml:space="preserve"> </w:t>
      </w:r>
      <w:r w:rsidR="00D90AC9" w:rsidRPr="00680BB6">
        <w:t>and</w:t>
      </w:r>
      <w:r w:rsidR="00AF6515" w:rsidRPr="00680BB6">
        <w:t xml:space="preserve"> </w:t>
      </w:r>
      <w:r w:rsidR="00D90AC9" w:rsidRPr="00680BB6">
        <w:t>a</w:t>
      </w:r>
      <w:r w:rsidR="00AF6515" w:rsidRPr="00680BB6">
        <w:t xml:space="preserve"> </w:t>
      </w:r>
      <w:r w:rsidR="00D90AC9" w:rsidRPr="00680BB6">
        <w:t>catalyst</w:t>
      </w:r>
      <w:r w:rsidR="00AF6515" w:rsidRPr="00680BB6">
        <w:t xml:space="preserve"> </w:t>
      </w:r>
      <w:r w:rsidR="00D90AC9" w:rsidRPr="00680BB6">
        <w:t>for</w:t>
      </w:r>
      <w:r w:rsidR="00AF6515" w:rsidRPr="00680BB6">
        <w:t xml:space="preserve"> </w:t>
      </w:r>
      <w:r w:rsidR="00D90AC9" w:rsidRPr="00680BB6">
        <w:t>technology</w:t>
      </w:r>
      <w:r w:rsidR="00AF6515" w:rsidRPr="00680BB6">
        <w:t xml:space="preserve"> </w:t>
      </w:r>
      <w:r w:rsidR="00D90AC9" w:rsidRPr="00680BB6">
        <w:t>innovation</w:t>
      </w:r>
      <w:r w:rsidR="00AF6515" w:rsidRPr="00680BB6">
        <w:t xml:space="preserve"> </w:t>
      </w:r>
      <w:r w:rsidR="00D90AC9" w:rsidRPr="00680BB6">
        <w:t>and</w:t>
      </w:r>
      <w:r w:rsidR="00AF6515" w:rsidRPr="00680BB6">
        <w:t xml:space="preserve"> </w:t>
      </w:r>
      <w:r w:rsidR="00D90AC9" w:rsidRPr="00680BB6">
        <w:t>products</w:t>
      </w:r>
      <w:r w:rsidR="00AF6515" w:rsidRPr="00680BB6">
        <w:t xml:space="preserve"> </w:t>
      </w:r>
      <w:r w:rsidR="00D90AC9" w:rsidRPr="00680BB6">
        <w:t>that</w:t>
      </w:r>
      <w:r w:rsidR="00AF6515" w:rsidRPr="00680BB6">
        <w:t xml:space="preserve"> </w:t>
      </w:r>
      <w:r w:rsidR="00D90AC9" w:rsidRPr="00680BB6">
        <w:t>revolutionize</w:t>
      </w:r>
      <w:r w:rsidR="00AF6515" w:rsidRPr="00680BB6">
        <w:t xml:space="preserve"> </w:t>
      </w:r>
      <w:r w:rsidR="00D90AC9" w:rsidRPr="00680BB6">
        <w:t>the</w:t>
      </w:r>
      <w:r w:rsidR="00AF6515" w:rsidRPr="00680BB6">
        <w:t xml:space="preserve"> </w:t>
      </w:r>
      <w:r w:rsidR="00D90AC9" w:rsidRPr="00680BB6">
        <w:t>way</w:t>
      </w:r>
      <w:r w:rsidR="00AF6515" w:rsidRPr="00680BB6">
        <w:t xml:space="preserve"> </w:t>
      </w:r>
      <w:r w:rsidR="00D90AC9" w:rsidRPr="00680BB6">
        <w:t>we</w:t>
      </w:r>
      <w:r w:rsidR="00AF6515" w:rsidRPr="00680BB6">
        <w:t xml:space="preserve"> </w:t>
      </w:r>
      <w:r w:rsidR="00D90AC9" w:rsidRPr="00680BB6">
        <w:t>live.</w:t>
      </w:r>
      <w:r w:rsidR="00AF6515" w:rsidRPr="00680BB6">
        <w:t xml:space="preserve"> </w:t>
      </w:r>
      <w:r w:rsidR="00D90AC9" w:rsidRPr="00680BB6">
        <w:t>(Intel,</w:t>
      </w:r>
      <w:r w:rsidR="00AF6515" w:rsidRPr="00680BB6">
        <w:t xml:space="preserve"> </w:t>
      </w:r>
      <w:r w:rsidR="00D90AC9" w:rsidRPr="00680BB6">
        <w:t>2024)</w:t>
      </w:r>
    </w:p>
    <w:p w14:paraId="7697842C" w14:textId="1E1B6356" w:rsidR="00D90AC9" w:rsidRPr="00680BB6" w:rsidRDefault="00935A55" w:rsidP="00AF6515">
      <w:pPr>
        <w:pStyle w:val="2011-10"/>
        <w:ind w:firstLine="420"/>
      </w:pPr>
      <w:r w:rsidRPr="00680BB6">
        <w:t>(10</w:t>
      </w:r>
      <w:r w:rsidR="00D90AC9" w:rsidRPr="00680BB6">
        <w:t>)</w:t>
      </w:r>
      <w:r w:rsidR="00412F21" w:rsidRPr="00680BB6">
        <w:t xml:space="preserve"> </w:t>
      </w:r>
      <w:r w:rsidR="00D90AC9" w:rsidRPr="00680BB6">
        <w:t>We</w:t>
      </w:r>
      <w:r w:rsidR="00AF6515" w:rsidRPr="00680BB6">
        <w:t xml:space="preserve"> </w:t>
      </w:r>
      <w:r w:rsidR="00D90AC9" w:rsidRPr="00680BB6">
        <w:t>deploy</w:t>
      </w:r>
      <w:r w:rsidR="00AF6515" w:rsidRPr="00680BB6">
        <w:t xml:space="preserve"> </w:t>
      </w:r>
      <w:r w:rsidR="00D90AC9" w:rsidRPr="00680BB6">
        <w:t>rigorous</w:t>
      </w:r>
      <w:r w:rsidR="00AF6515" w:rsidRPr="00680BB6">
        <w:t xml:space="preserve"> </w:t>
      </w:r>
      <w:r w:rsidR="00D90AC9" w:rsidRPr="00680BB6">
        <w:t>quality</w:t>
      </w:r>
      <w:r w:rsidR="00AF6515" w:rsidRPr="00680BB6">
        <w:t xml:space="preserve"> </w:t>
      </w:r>
      <w:r w:rsidR="00D90AC9" w:rsidRPr="00680BB6">
        <w:t>controls</w:t>
      </w:r>
      <w:r w:rsidR="00AF6515" w:rsidRPr="00680BB6">
        <w:t xml:space="preserve"> </w:t>
      </w:r>
      <w:r w:rsidR="00D90AC9" w:rsidRPr="00680BB6">
        <w:t>and</w:t>
      </w:r>
      <w:r w:rsidR="00AF6515" w:rsidRPr="00680BB6">
        <w:t xml:space="preserve"> </w:t>
      </w:r>
      <w:r w:rsidR="00D90AC9" w:rsidRPr="00680BB6">
        <w:t>traceability</w:t>
      </w:r>
      <w:r w:rsidR="00AF6515" w:rsidRPr="00680BB6">
        <w:t xml:space="preserve"> </w:t>
      </w:r>
      <w:r w:rsidR="00D90AC9" w:rsidRPr="00680BB6">
        <w:t>practices</w:t>
      </w:r>
      <w:r w:rsidR="00AF6515" w:rsidRPr="00680BB6">
        <w:t xml:space="preserve"> </w:t>
      </w:r>
      <w:r w:rsidR="00D90AC9" w:rsidRPr="00680BB6">
        <w:t>in</w:t>
      </w:r>
      <w:r w:rsidR="00AF6515" w:rsidRPr="00680BB6">
        <w:t xml:space="preserve"> </w:t>
      </w:r>
      <w:r w:rsidR="00D90AC9" w:rsidRPr="00680BB6">
        <w:t>our</w:t>
      </w:r>
      <w:r w:rsidR="00AF6515" w:rsidRPr="00680BB6">
        <w:t xml:space="preserve"> </w:t>
      </w:r>
      <w:r w:rsidR="00D90AC9" w:rsidRPr="00680BB6">
        <w:t>supply</w:t>
      </w:r>
      <w:r w:rsidR="00AF6515" w:rsidRPr="00680BB6">
        <w:t xml:space="preserve"> </w:t>
      </w:r>
      <w:r w:rsidR="00D90AC9" w:rsidRPr="00680BB6">
        <w:t>chain.</w:t>
      </w:r>
      <w:r w:rsidR="00AF6515" w:rsidRPr="00680BB6">
        <w:t xml:space="preserve"> </w:t>
      </w:r>
      <w:r w:rsidR="00D90AC9" w:rsidRPr="00680BB6">
        <w:t>(Intel,</w:t>
      </w:r>
      <w:r w:rsidR="00AF6515" w:rsidRPr="00680BB6">
        <w:t xml:space="preserve"> </w:t>
      </w:r>
      <w:r w:rsidR="00B01879" w:rsidRPr="00680BB6">
        <w:t>202</w:t>
      </w:r>
      <w:r w:rsidR="00D90AC9" w:rsidRPr="00680BB6">
        <w:t>4)</w:t>
      </w:r>
    </w:p>
    <w:p w14:paraId="2DB692B5" w14:textId="55810D77" w:rsidR="00D90AC9" w:rsidRPr="00680BB6" w:rsidRDefault="00935A55" w:rsidP="00AF6515">
      <w:pPr>
        <w:pStyle w:val="2011-10"/>
        <w:ind w:firstLine="420"/>
      </w:pPr>
      <w:r w:rsidRPr="00680BB6">
        <w:t>(</w:t>
      </w:r>
      <w:r w:rsidR="00D90AC9" w:rsidRPr="00680BB6">
        <w:t>1</w:t>
      </w:r>
      <w:r w:rsidRPr="00680BB6">
        <w:t>1</w:t>
      </w:r>
      <w:r w:rsidR="00D90AC9" w:rsidRPr="00680BB6">
        <w:t>)</w:t>
      </w:r>
      <w:r w:rsidR="00412F21" w:rsidRPr="00680BB6">
        <w:t xml:space="preserve"> </w:t>
      </w:r>
      <w:r w:rsidR="00D90AC9" w:rsidRPr="00680BB6">
        <w:t>Our</w:t>
      </w:r>
      <w:r w:rsidR="00AF6515" w:rsidRPr="00680BB6">
        <w:t xml:space="preserve"> </w:t>
      </w:r>
      <w:r w:rsidR="00D90AC9" w:rsidRPr="00680BB6">
        <w:t>engineers</w:t>
      </w:r>
      <w:r w:rsidR="00AF6515" w:rsidRPr="00680BB6">
        <w:t xml:space="preserve"> </w:t>
      </w:r>
      <w:r w:rsidR="00D90AC9" w:rsidRPr="00680BB6">
        <w:t>are</w:t>
      </w:r>
      <w:r w:rsidR="00AF6515" w:rsidRPr="00680BB6">
        <w:t xml:space="preserve"> </w:t>
      </w:r>
      <w:r w:rsidR="00D90AC9" w:rsidRPr="00680BB6">
        <w:t>optimizing</w:t>
      </w:r>
      <w:r w:rsidR="00AF6515" w:rsidRPr="00680BB6">
        <w:t xml:space="preserve"> </w:t>
      </w:r>
      <w:r w:rsidR="00D90AC9" w:rsidRPr="00680BB6">
        <w:t>energy</w:t>
      </w:r>
      <w:r w:rsidR="00AF6515" w:rsidRPr="00680BB6">
        <w:t xml:space="preserve"> </w:t>
      </w:r>
      <w:r w:rsidR="00D90AC9" w:rsidRPr="00680BB6">
        <w:t>efficiency</w:t>
      </w:r>
      <w:r w:rsidR="00AF6515" w:rsidRPr="00680BB6">
        <w:t xml:space="preserve"> </w:t>
      </w:r>
      <w:r w:rsidR="00D90AC9" w:rsidRPr="00680BB6">
        <w:t>and</w:t>
      </w:r>
      <w:r w:rsidR="00AF6515" w:rsidRPr="00680BB6">
        <w:t xml:space="preserve"> </w:t>
      </w:r>
      <w:r w:rsidR="00D90AC9" w:rsidRPr="00680BB6">
        <w:t>computing</w:t>
      </w:r>
      <w:r w:rsidR="00AF6515" w:rsidRPr="00680BB6">
        <w:t xml:space="preserve"> </w:t>
      </w:r>
      <w:r w:rsidR="00D90AC9" w:rsidRPr="00680BB6">
        <w:t>performance</w:t>
      </w:r>
      <w:r w:rsidR="00AF6515" w:rsidRPr="00680BB6">
        <w:t xml:space="preserve"> </w:t>
      </w:r>
      <w:r w:rsidR="00D90AC9" w:rsidRPr="00680BB6">
        <w:t>at</w:t>
      </w:r>
      <w:r w:rsidR="00AF6515" w:rsidRPr="00680BB6">
        <w:t xml:space="preserve"> </w:t>
      </w:r>
      <w:r w:rsidR="00D90AC9" w:rsidRPr="00680BB6">
        <w:t>the</w:t>
      </w:r>
      <w:r w:rsidR="00AF6515" w:rsidRPr="00680BB6">
        <w:t xml:space="preserve"> </w:t>
      </w:r>
      <w:r w:rsidR="00D90AC9" w:rsidRPr="00680BB6">
        <w:t>silicon</w:t>
      </w:r>
      <w:r w:rsidR="00AF6515" w:rsidRPr="00680BB6">
        <w:t xml:space="preserve"> </w:t>
      </w:r>
      <w:r w:rsidR="00D90AC9" w:rsidRPr="00680BB6">
        <w:t>level.</w:t>
      </w:r>
      <w:r w:rsidR="00AF6515" w:rsidRPr="00680BB6">
        <w:t xml:space="preserve"> </w:t>
      </w:r>
      <w:r w:rsidR="00D90AC9" w:rsidRPr="00680BB6">
        <w:t>(Intel,</w:t>
      </w:r>
      <w:r w:rsidR="00AF6515" w:rsidRPr="00680BB6">
        <w:t xml:space="preserve"> </w:t>
      </w:r>
      <w:r w:rsidR="00D90AC9" w:rsidRPr="00680BB6">
        <w:t>2023)</w:t>
      </w:r>
    </w:p>
    <w:p w14:paraId="5026F402" w14:textId="1DF6885F" w:rsidR="00D90AC9" w:rsidRPr="00680BB6" w:rsidRDefault="00D90AC9" w:rsidP="00AF6515">
      <w:pPr>
        <w:pStyle w:val="2011-10"/>
        <w:ind w:firstLine="420"/>
      </w:pPr>
      <w:r w:rsidRPr="00680BB6">
        <w:t>In</w:t>
      </w:r>
      <w:r w:rsidR="00AF6515" w:rsidRPr="00680BB6">
        <w:t xml:space="preserve"> </w:t>
      </w:r>
      <w:r w:rsidRPr="00680BB6">
        <w:rPr>
          <w:rFonts w:hint="eastAsia"/>
        </w:rPr>
        <w:t>the</w:t>
      </w:r>
      <w:r w:rsidR="00AF6515" w:rsidRPr="00680BB6">
        <w:t xml:space="preserve"> </w:t>
      </w:r>
      <w:r w:rsidRPr="00680BB6">
        <w:t>above</w:t>
      </w:r>
      <w:r w:rsidR="00AF6515" w:rsidRPr="00680BB6">
        <w:t xml:space="preserve"> </w:t>
      </w:r>
      <w:r w:rsidRPr="00680BB6">
        <w:t>three</w:t>
      </w:r>
      <w:r w:rsidR="00AF6515" w:rsidRPr="00680BB6">
        <w:t xml:space="preserve"> </w:t>
      </w:r>
      <w:r w:rsidRPr="00680BB6">
        <w:t>examples,</w:t>
      </w:r>
      <w:r w:rsidR="00AF6515" w:rsidRPr="00680BB6">
        <w:t xml:space="preserve"> </w:t>
      </w:r>
      <w:r w:rsidRPr="00680BB6">
        <w:t>Intel</w:t>
      </w:r>
      <w:r w:rsidR="00AF6515" w:rsidRPr="00680BB6">
        <w:t xml:space="preserve"> </w:t>
      </w:r>
      <w:r w:rsidRPr="00680BB6">
        <w:t>employs</w:t>
      </w:r>
      <w:r w:rsidR="00AF6515" w:rsidRPr="00680BB6">
        <w:t xml:space="preserve"> </w:t>
      </w:r>
      <w:r w:rsidR="00BF6D83" w:rsidRPr="00680BB6">
        <w:t>j</w:t>
      </w:r>
      <w:r w:rsidRPr="00680BB6">
        <w:t>udgment</w:t>
      </w:r>
      <w:r w:rsidR="00AF6515" w:rsidRPr="00680BB6">
        <w:t xml:space="preserve"> </w:t>
      </w:r>
      <w:r w:rsidRPr="00680BB6">
        <w:t>resources</w:t>
      </w:r>
      <w:r w:rsidR="00AF6515" w:rsidRPr="00680BB6">
        <w:t xml:space="preserve"> </w:t>
      </w:r>
      <w:r w:rsidRPr="00680BB6">
        <w:t>of</w:t>
      </w:r>
      <w:r w:rsidR="00AF6515" w:rsidRPr="00680BB6">
        <w:t xml:space="preserve"> </w:t>
      </w:r>
      <w:r w:rsidRPr="00680BB6">
        <w:t>capacity</w:t>
      </w:r>
      <w:r w:rsidR="00AF6515" w:rsidRPr="00680BB6">
        <w:t xml:space="preserve"> </w:t>
      </w:r>
      <w:r w:rsidRPr="00680BB6">
        <w:t>to</w:t>
      </w:r>
      <w:r w:rsidR="00AF6515" w:rsidRPr="00680BB6">
        <w:t xml:space="preserve"> </w:t>
      </w:r>
      <w:r w:rsidRPr="00680BB6">
        <w:t>build</w:t>
      </w:r>
      <w:r w:rsidR="00AF6515" w:rsidRPr="00680BB6">
        <w:t xml:space="preserve"> </w:t>
      </w:r>
      <w:r w:rsidRPr="00680BB6">
        <w:t>corporate</w:t>
      </w:r>
      <w:r w:rsidR="00AF6515" w:rsidRPr="00680BB6">
        <w:t xml:space="preserve"> </w:t>
      </w:r>
      <w:r w:rsidRPr="00680BB6">
        <w:t>credibility</w:t>
      </w:r>
      <w:r w:rsidR="00AF6515" w:rsidRPr="00680BB6">
        <w:t xml:space="preserve"> </w:t>
      </w:r>
      <w:r w:rsidRPr="00680BB6">
        <w:t>through</w:t>
      </w:r>
      <w:r w:rsidR="00AF6515" w:rsidRPr="00680BB6">
        <w:t xml:space="preserve"> </w:t>
      </w:r>
      <w:r w:rsidRPr="00680BB6">
        <w:t>the</w:t>
      </w:r>
      <w:r w:rsidR="00AF6515" w:rsidRPr="00680BB6">
        <w:t xml:space="preserve"> </w:t>
      </w:r>
      <w:r w:rsidRPr="00680BB6">
        <w:t>portrayal</w:t>
      </w:r>
      <w:r w:rsidR="00AF6515" w:rsidRPr="00680BB6">
        <w:t xml:space="preserve"> </w:t>
      </w:r>
      <w:r w:rsidRPr="00680BB6">
        <w:t>of</w:t>
      </w:r>
      <w:r w:rsidR="00AF6515" w:rsidRPr="00680BB6">
        <w:t xml:space="preserve"> </w:t>
      </w:r>
      <w:r w:rsidRPr="00680BB6">
        <w:t>professional</w:t>
      </w:r>
      <w:r w:rsidR="00AF6515" w:rsidRPr="00680BB6">
        <w:t xml:space="preserve"> </w:t>
      </w:r>
      <w:r w:rsidRPr="00680BB6">
        <w:t>competence</w:t>
      </w:r>
      <w:r w:rsidR="00AF6515" w:rsidRPr="00680BB6">
        <w:t xml:space="preserve"> </w:t>
      </w:r>
      <w:r w:rsidRPr="00680BB6">
        <w:t>and</w:t>
      </w:r>
      <w:r w:rsidR="00AF6515" w:rsidRPr="00680BB6">
        <w:t xml:space="preserve"> </w:t>
      </w:r>
      <w:r w:rsidRPr="00680BB6">
        <w:t>technical</w:t>
      </w:r>
      <w:r w:rsidR="00AF6515" w:rsidRPr="00680BB6">
        <w:t xml:space="preserve"> </w:t>
      </w:r>
      <w:r w:rsidRPr="00680BB6">
        <w:t>mastery.</w:t>
      </w:r>
      <w:r w:rsidR="00AF6515" w:rsidRPr="00680BB6">
        <w:t xml:space="preserve"> </w:t>
      </w:r>
      <w:r w:rsidRPr="00680BB6">
        <w:t>In</w:t>
      </w:r>
      <w:r w:rsidR="00AF6515" w:rsidRPr="00680BB6">
        <w:t xml:space="preserve"> </w:t>
      </w:r>
      <w:r w:rsidRPr="00680BB6">
        <w:t>Example</w:t>
      </w:r>
      <w:r w:rsidR="00AF6515" w:rsidRPr="00680BB6">
        <w:t xml:space="preserve"> </w:t>
      </w:r>
      <w:r w:rsidRPr="00680BB6">
        <w:t>(</w:t>
      </w:r>
      <w:r w:rsidR="004869A5" w:rsidRPr="00680BB6">
        <w:t>9</w:t>
      </w:r>
      <w:r w:rsidRPr="00680BB6">
        <w:t>),</w:t>
      </w:r>
      <w:r w:rsidR="00AF6515" w:rsidRPr="00680BB6">
        <w:t xml:space="preserve"> </w:t>
      </w:r>
      <w:r w:rsidRPr="00680BB6">
        <w:t>phrases</w:t>
      </w:r>
      <w:r w:rsidR="00C1600A">
        <w:rPr>
          <w:rFonts w:hint="eastAsia"/>
        </w:rPr>
        <w:t>,</w:t>
      </w:r>
      <w:r w:rsidR="00AF6515" w:rsidRPr="00680BB6">
        <w:t xml:space="preserve"> </w:t>
      </w:r>
      <w:r w:rsidRPr="00680BB6">
        <w:t>such</w:t>
      </w:r>
      <w:r w:rsidR="00AF6515" w:rsidRPr="00680BB6">
        <w:t xml:space="preserve"> </w:t>
      </w:r>
      <w:r w:rsidRPr="00680BB6">
        <w:t>as</w:t>
      </w:r>
      <w:r w:rsidR="00AF6515" w:rsidRPr="00680BB6">
        <w:t xml:space="preserve"> </w:t>
      </w:r>
      <w:r w:rsidRPr="00680BB6">
        <w:rPr>
          <w:rFonts w:ascii="Times New Roman Italic" w:hAnsi="Times New Roman Italic" w:cs="Times New Roman Italic"/>
          <w:i/>
          <w:iCs/>
        </w:rPr>
        <w:t>industry</w:t>
      </w:r>
      <w:r w:rsidR="00AF6515" w:rsidRPr="00680BB6">
        <w:rPr>
          <w:rFonts w:ascii="Times New Roman Italic" w:hAnsi="Times New Roman Italic" w:cs="Times New Roman Italic"/>
          <w:i/>
          <w:iCs/>
        </w:rPr>
        <w:t xml:space="preserve"> </w:t>
      </w:r>
      <w:r w:rsidRPr="00680BB6">
        <w:rPr>
          <w:rFonts w:ascii="Times New Roman Italic" w:hAnsi="Times New Roman Italic" w:cs="Times New Roman Italic"/>
          <w:i/>
          <w:iCs/>
        </w:rPr>
        <w:t>leader</w:t>
      </w:r>
      <w:r w:rsidR="00AF6515" w:rsidRPr="00680BB6">
        <w:rPr>
          <w:rFonts w:ascii="Times New Roman Italic" w:hAnsi="Times New Roman Italic" w:cs="Times New Roman Italic"/>
          <w:iCs/>
        </w:rPr>
        <w:t xml:space="preserve"> </w:t>
      </w:r>
      <w:r w:rsidRPr="00680BB6">
        <w:t>and</w:t>
      </w:r>
      <w:r w:rsidR="00AF6515" w:rsidRPr="00680BB6">
        <w:t xml:space="preserve"> </w:t>
      </w:r>
      <w:r w:rsidRPr="00680BB6">
        <w:rPr>
          <w:rFonts w:ascii="Times New Roman Italic" w:hAnsi="Times New Roman Italic" w:cs="Times New Roman Italic"/>
          <w:i/>
          <w:iCs/>
        </w:rPr>
        <w:t>catalyst</w:t>
      </w:r>
      <w:r w:rsidR="00AF6515" w:rsidRPr="00680BB6">
        <w:t xml:space="preserve"> </w:t>
      </w:r>
      <w:r w:rsidRPr="00680BB6">
        <w:t>for</w:t>
      </w:r>
      <w:r w:rsidR="00AF6515" w:rsidRPr="00680BB6">
        <w:t xml:space="preserve"> </w:t>
      </w:r>
      <w:r w:rsidRPr="00680BB6">
        <w:t>technology</w:t>
      </w:r>
      <w:r w:rsidR="00AF6515" w:rsidRPr="00680BB6">
        <w:t xml:space="preserve"> </w:t>
      </w:r>
      <w:r w:rsidRPr="00680BB6">
        <w:t>innovation</w:t>
      </w:r>
      <w:r w:rsidR="00AF6515" w:rsidRPr="00680BB6">
        <w:t xml:space="preserve"> </w:t>
      </w:r>
      <w:r w:rsidRPr="00680BB6">
        <w:t>emphasize</w:t>
      </w:r>
      <w:r w:rsidR="00AF6515" w:rsidRPr="00680BB6">
        <w:t xml:space="preserve"> </w:t>
      </w:r>
      <w:r w:rsidRPr="00680BB6">
        <w:t>exceptional</w:t>
      </w:r>
      <w:r w:rsidR="00AF6515" w:rsidRPr="00680BB6">
        <w:t xml:space="preserve"> </w:t>
      </w:r>
      <w:r w:rsidRPr="00680BB6">
        <w:t>capability</w:t>
      </w:r>
      <w:r w:rsidR="00AF6515" w:rsidRPr="00680BB6">
        <w:t xml:space="preserve"> </w:t>
      </w:r>
      <w:r w:rsidRPr="00680BB6">
        <w:t>and</w:t>
      </w:r>
      <w:r w:rsidR="00AF6515" w:rsidRPr="00680BB6">
        <w:t xml:space="preserve"> </w:t>
      </w:r>
      <w:r w:rsidRPr="00680BB6">
        <w:t>leadership,</w:t>
      </w:r>
      <w:r w:rsidR="00AF6515" w:rsidRPr="00680BB6">
        <w:t xml:space="preserve"> </w:t>
      </w:r>
      <w:r w:rsidRPr="00680BB6">
        <w:t>establishing</w:t>
      </w:r>
      <w:r w:rsidR="00AF6515" w:rsidRPr="00680BB6">
        <w:t xml:space="preserve"> </w:t>
      </w:r>
      <w:r w:rsidRPr="00680BB6">
        <w:t>Intel</w:t>
      </w:r>
      <w:r w:rsidR="00AF6515" w:rsidRPr="00680BB6">
        <w:t xml:space="preserve"> </w:t>
      </w:r>
      <w:r w:rsidRPr="00680BB6">
        <w:lastRenderedPageBreak/>
        <w:t>as</w:t>
      </w:r>
      <w:r w:rsidR="00AF6515" w:rsidRPr="00680BB6">
        <w:t xml:space="preserve"> </w:t>
      </w:r>
      <w:r w:rsidRPr="00680BB6">
        <w:t>a</w:t>
      </w:r>
      <w:r w:rsidR="00AF6515" w:rsidRPr="00680BB6">
        <w:t xml:space="preserve"> </w:t>
      </w:r>
      <w:r w:rsidRPr="00680BB6">
        <w:rPr>
          <w:rFonts w:hint="eastAsia"/>
        </w:rPr>
        <w:t>leader</w:t>
      </w:r>
      <w:r w:rsidR="00AF6515" w:rsidRPr="00680BB6">
        <w:t xml:space="preserve"> </w:t>
      </w:r>
      <w:r w:rsidRPr="00680BB6">
        <w:t>in</w:t>
      </w:r>
      <w:r w:rsidR="00AF6515" w:rsidRPr="00680BB6">
        <w:t xml:space="preserve"> </w:t>
      </w:r>
      <w:r w:rsidRPr="00680BB6">
        <w:t>technological</w:t>
      </w:r>
      <w:r w:rsidR="00AF6515" w:rsidRPr="00680BB6">
        <w:t xml:space="preserve"> </w:t>
      </w:r>
      <w:r w:rsidRPr="00680BB6">
        <w:t>advancement.</w:t>
      </w:r>
      <w:r w:rsidR="00AF6515" w:rsidRPr="00680BB6">
        <w:t xml:space="preserve"> </w:t>
      </w:r>
      <w:r w:rsidRPr="00680BB6">
        <w:t>In</w:t>
      </w:r>
      <w:r w:rsidR="00AF6515" w:rsidRPr="00680BB6">
        <w:t xml:space="preserve"> </w:t>
      </w:r>
      <w:r w:rsidRPr="00680BB6">
        <w:t>Example</w:t>
      </w:r>
      <w:r w:rsidR="00AF6515" w:rsidRPr="00680BB6">
        <w:t xml:space="preserve"> </w:t>
      </w:r>
      <w:r w:rsidRPr="00680BB6">
        <w:t>(</w:t>
      </w:r>
      <w:r w:rsidR="004869A5" w:rsidRPr="00680BB6">
        <w:t>10</w:t>
      </w:r>
      <w:r w:rsidRPr="00680BB6">
        <w:t>),</w:t>
      </w:r>
      <w:r w:rsidR="00AF6515" w:rsidRPr="00680BB6">
        <w:t xml:space="preserve"> </w:t>
      </w:r>
      <w:r w:rsidRPr="00680BB6">
        <w:t>the</w:t>
      </w:r>
      <w:r w:rsidR="00AF6515" w:rsidRPr="00680BB6">
        <w:t xml:space="preserve"> </w:t>
      </w:r>
      <w:r w:rsidRPr="00680BB6">
        <w:t>verb</w:t>
      </w:r>
      <w:r w:rsidR="00AF6515" w:rsidRPr="00680BB6">
        <w:t xml:space="preserve"> </w:t>
      </w:r>
      <w:r w:rsidRPr="00680BB6">
        <w:rPr>
          <w:rFonts w:ascii="Times New Roman Italic" w:hAnsi="Times New Roman Italic" w:cs="Times New Roman Italic"/>
          <w:i/>
          <w:iCs/>
        </w:rPr>
        <w:t>deploy</w:t>
      </w:r>
      <w:r w:rsidR="00AF6515" w:rsidRPr="00680BB6">
        <w:t xml:space="preserve"> </w:t>
      </w:r>
      <w:r w:rsidRPr="00680BB6">
        <w:t>reflects</w:t>
      </w:r>
      <w:r w:rsidR="00AF6515" w:rsidRPr="00680BB6">
        <w:t xml:space="preserve"> </w:t>
      </w:r>
      <w:r w:rsidRPr="00680BB6">
        <w:t>proactive</w:t>
      </w:r>
      <w:r w:rsidR="00AF6515" w:rsidRPr="00680BB6">
        <w:t xml:space="preserve"> </w:t>
      </w:r>
      <w:r w:rsidRPr="00680BB6">
        <w:t>control</w:t>
      </w:r>
      <w:r w:rsidR="00AF6515" w:rsidRPr="00680BB6">
        <w:t xml:space="preserve"> </w:t>
      </w:r>
      <w:r w:rsidRPr="00680BB6">
        <w:t>and</w:t>
      </w:r>
      <w:r w:rsidR="00AF6515" w:rsidRPr="00680BB6">
        <w:t xml:space="preserve"> </w:t>
      </w:r>
      <w:r w:rsidRPr="00680BB6">
        <w:t>operational</w:t>
      </w:r>
      <w:r w:rsidR="00AF6515" w:rsidRPr="00680BB6">
        <w:t xml:space="preserve"> </w:t>
      </w:r>
      <w:r w:rsidRPr="00680BB6">
        <w:t>rigor,</w:t>
      </w:r>
      <w:r w:rsidR="00AF6515" w:rsidRPr="00680BB6">
        <w:t xml:space="preserve"> </w:t>
      </w:r>
      <w:r w:rsidRPr="00680BB6">
        <w:t>reinforcing</w:t>
      </w:r>
      <w:r w:rsidR="00AF6515" w:rsidRPr="00680BB6">
        <w:t xml:space="preserve"> </w:t>
      </w:r>
      <w:r w:rsidRPr="00680BB6">
        <w:t>Intel’s</w:t>
      </w:r>
      <w:r w:rsidR="00AF6515" w:rsidRPr="00680BB6">
        <w:t xml:space="preserve"> </w:t>
      </w:r>
      <w:r w:rsidRPr="00680BB6">
        <w:t>credibility</w:t>
      </w:r>
      <w:r w:rsidR="00AF6515" w:rsidRPr="00680BB6">
        <w:t xml:space="preserve"> </w:t>
      </w:r>
      <w:r w:rsidRPr="00680BB6">
        <w:t>as</w:t>
      </w:r>
      <w:r w:rsidR="00AF6515" w:rsidRPr="00680BB6">
        <w:t xml:space="preserve"> </w:t>
      </w:r>
      <w:r w:rsidRPr="00680BB6">
        <w:t>a</w:t>
      </w:r>
      <w:r w:rsidR="00AF6515" w:rsidRPr="00680BB6">
        <w:t xml:space="preserve"> </w:t>
      </w:r>
      <w:r w:rsidRPr="00680BB6">
        <w:t>company</w:t>
      </w:r>
      <w:r w:rsidR="00AF6515" w:rsidRPr="00680BB6">
        <w:t xml:space="preserve"> </w:t>
      </w:r>
      <w:r w:rsidRPr="00680BB6">
        <w:t>that</w:t>
      </w:r>
      <w:r w:rsidR="00AF6515" w:rsidRPr="00680BB6">
        <w:t xml:space="preserve"> </w:t>
      </w:r>
      <w:r w:rsidRPr="00680BB6">
        <w:t>manages</w:t>
      </w:r>
      <w:r w:rsidR="00AF6515" w:rsidRPr="00680BB6">
        <w:t xml:space="preserve"> </w:t>
      </w:r>
      <w:r w:rsidRPr="00680BB6">
        <w:t>its</w:t>
      </w:r>
      <w:r w:rsidR="00AF6515" w:rsidRPr="00680BB6">
        <w:t xml:space="preserve"> </w:t>
      </w:r>
      <w:r w:rsidRPr="00680BB6">
        <w:t>processes</w:t>
      </w:r>
      <w:r w:rsidR="00AF6515" w:rsidRPr="00680BB6">
        <w:t xml:space="preserve"> </w:t>
      </w:r>
      <w:r w:rsidRPr="00680BB6">
        <w:t>with</w:t>
      </w:r>
      <w:r w:rsidR="00AF6515" w:rsidRPr="00680BB6">
        <w:t xml:space="preserve"> </w:t>
      </w:r>
      <w:r w:rsidRPr="00680BB6">
        <w:t>precision</w:t>
      </w:r>
      <w:r w:rsidR="00AF6515" w:rsidRPr="00680BB6">
        <w:t xml:space="preserve"> </w:t>
      </w:r>
      <w:r w:rsidRPr="00680BB6">
        <w:t>and</w:t>
      </w:r>
      <w:r w:rsidR="00AF6515" w:rsidRPr="00680BB6">
        <w:t xml:space="preserve"> </w:t>
      </w:r>
      <w:r w:rsidRPr="00680BB6">
        <w:t>expertise.</w:t>
      </w:r>
      <w:r w:rsidR="00AF6515" w:rsidRPr="00680BB6">
        <w:t xml:space="preserve"> </w:t>
      </w:r>
      <w:r w:rsidRPr="00680BB6">
        <w:t>Similarly,</w:t>
      </w:r>
      <w:r w:rsidR="00AF6515" w:rsidRPr="00680BB6">
        <w:t xml:space="preserve"> </w:t>
      </w:r>
      <w:r w:rsidRPr="00680BB6">
        <w:t>in</w:t>
      </w:r>
      <w:r w:rsidR="00AF6515" w:rsidRPr="00680BB6">
        <w:t xml:space="preserve"> </w:t>
      </w:r>
      <w:r w:rsidRPr="00680BB6">
        <w:t>Example</w:t>
      </w:r>
      <w:r w:rsidR="00AF6515" w:rsidRPr="00680BB6">
        <w:t xml:space="preserve"> </w:t>
      </w:r>
      <w:r w:rsidRPr="00680BB6">
        <w:t>(1</w:t>
      </w:r>
      <w:r w:rsidR="004869A5" w:rsidRPr="00680BB6">
        <w:t>1</w:t>
      </w:r>
      <w:r w:rsidRPr="00680BB6">
        <w:t>),</w:t>
      </w:r>
      <w:r w:rsidR="00AF6515" w:rsidRPr="00680BB6">
        <w:t xml:space="preserve"> </w:t>
      </w:r>
      <w:r w:rsidRPr="00680BB6">
        <w:rPr>
          <w:rFonts w:ascii="Times New Roman Italic" w:hAnsi="Times New Roman Italic" w:cs="Times New Roman Italic"/>
          <w:i/>
          <w:iCs/>
        </w:rPr>
        <w:t>optimize</w:t>
      </w:r>
      <w:r w:rsidR="00AF6515" w:rsidRPr="00680BB6">
        <w:t xml:space="preserve"> </w:t>
      </w:r>
      <w:r w:rsidRPr="00680BB6">
        <w:t>conveys</w:t>
      </w:r>
      <w:r w:rsidR="00AF6515" w:rsidRPr="00680BB6">
        <w:t xml:space="preserve"> </w:t>
      </w:r>
      <w:r w:rsidRPr="00680BB6">
        <w:t>continuous</w:t>
      </w:r>
      <w:r w:rsidR="00AF6515" w:rsidRPr="00680BB6">
        <w:t xml:space="preserve"> </w:t>
      </w:r>
      <w:r w:rsidRPr="00680BB6">
        <w:t>improvement</w:t>
      </w:r>
      <w:r w:rsidR="00AF6515" w:rsidRPr="00680BB6">
        <w:t xml:space="preserve"> </w:t>
      </w:r>
      <w:r w:rsidRPr="00680BB6">
        <w:t>and</w:t>
      </w:r>
      <w:r w:rsidR="00AF6515" w:rsidRPr="00680BB6">
        <w:t xml:space="preserve"> </w:t>
      </w:r>
      <w:r w:rsidRPr="00680BB6">
        <w:t>determination</w:t>
      </w:r>
      <w:r w:rsidR="00AF6515" w:rsidRPr="00680BB6">
        <w:t xml:space="preserve"> </w:t>
      </w:r>
      <w:r w:rsidRPr="00680BB6">
        <w:t>to</w:t>
      </w:r>
      <w:r w:rsidR="00AF6515" w:rsidRPr="00680BB6">
        <w:t xml:space="preserve"> </w:t>
      </w:r>
      <w:r w:rsidRPr="00680BB6">
        <w:t>achieve</w:t>
      </w:r>
      <w:r w:rsidR="00AF6515" w:rsidRPr="00680BB6">
        <w:t xml:space="preserve"> </w:t>
      </w:r>
      <w:r w:rsidRPr="00680BB6">
        <w:t>superior</w:t>
      </w:r>
      <w:r w:rsidR="00AF6515" w:rsidRPr="00680BB6">
        <w:t xml:space="preserve"> </w:t>
      </w:r>
      <w:r w:rsidRPr="00680BB6">
        <w:t>performance.</w:t>
      </w:r>
      <w:r w:rsidR="00AF6515" w:rsidRPr="00680BB6">
        <w:t xml:space="preserve"> </w:t>
      </w:r>
      <w:r w:rsidRPr="00680BB6">
        <w:t>Through</w:t>
      </w:r>
      <w:r w:rsidR="00AF6515" w:rsidRPr="00680BB6">
        <w:t xml:space="preserve"> </w:t>
      </w:r>
      <w:r w:rsidRPr="00680BB6">
        <w:t>this</w:t>
      </w:r>
      <w:r w:rsidR="00AF6515" w:rsidRPr="00680BB6">
        <w:t xml:space="preserve"> </w:t>
      </w:r>
      <w:r w:rsidRPr="00680BB6">
        <w:t>capacity-based</w:t>
      </w:r>
      <w:r w:rsidR="00AF6515" w:rsidRPr="00680BB6">
        <w:t xml:space="preserve"> </w:t>
      </w:r>
      <w:r w:rsidRPr="00680BB6">
        <w:t>credibility</w:t>
      </w:r>
      <w:r w:rsidR="00AF6515" w:rsidRPr="00680BB6">
        <w:t xml:space="preserve"> </w:t>
      </w:r>
      <w:r w:rsidRPr="00680BB6">
        <w:t>building</w:t>
      </w:r>
      <w:r w:rsidR="00AF6515" w:rsidRPr="00680BB6">
        <w:t xml:space="preserve"> </w:t>
      </w:r>
      <w:r w:rsidRPr="00680BB6">
        <w:t>strategy,</w:t>
      </w:r>
      <w:r w:rsidR="00AF6515" w:rsidRPr="00680BB6">
        <w:t xml:space="preserve"> </w:t>
      </w:r>
      <w:r w:rsidRPr="00680BB6">
        <w:t>Intel</w:t>
      </w:r>
      <w:r w:rsidR="00AF6515" w:rsidRPr="00680BB6">
        <w:t xml:space="preserve"> </w:t>
      </w:r>
      <w:r w:rsidRPr="00680BB6">
        <w:t>manages</w:t>
      </w:r>
      <w:r w:rsidR="00AF6515" w:rsidRPr="00680BB6">
        <w:t xml:space="preserve"> </w:t>
      </w:r>
      <w:r w:rsidRPr="00680BB6">
        <w:t>its</w:t>
      </w:r>
      <w:r w:rsidR="00AF6515" w:rsidRPr="00680BB6">
        <w:t xml:space="preserve"> </w:t>
      </w:r>
      <w:r w:rsidRPr="00680BB6">
        <w:t>corporate</w:t>
      </w:r>
      <w:r w:rsidR="00AF6515" w:rsidRPr="00680BB6">
        <w:t xml:space="preserve"> </w:t>
      </w:r>
      <w:r w:rsidRPr="00680BB6">
        <w:t>impression</w:t>
      </w:r>
      <w:r w:rsidR="00AF6515" w:rsidRPr="00680BB6">
        <w:t xml:space="preserve"> </w:t>
      </w:r>
      <w:r w:rsidRPr="00680BB6">
        <w:t>as</w:t>
      </w:r>
      <w:r w:rsidR="00AF6515" w:rsidRPr="00680BB6">
        <w:t xml:space="preserve"> </w:t>
      </w:r>
      <w:r w:rsidRPr="00680BB6">
        <w:t>a</w:t>
      </w:r>
      <w:r w:rsidR="00AF6515" w:rsidRPr="00680BB6">
        <w:t xml:space="preserve"> </w:t>
      </w:r>
      <w:r w:rsidRPr="00680BB6">
        <w:t>competent</w:t>
      </w:r>
      <w:r w:rsidR="00AF6515" w:rsidRPr="00680BB6">
        <w:t xml:space="preserve"> </w:t>
      </w:r>
      <w:r w:rsidRPr="00680BB6">
        <w:t>and</w:t>
      </w:r>
      <w:r w:rsidR="00AF6515" w:rsidRPr="00680BB6">
        <w:t xml:space="preserve"> </w:t>
      </w:r>
      <w:r w:rsidRPr="00680BB6">
        <w:t>trustworthy</w:t>
      </w:r>
      <w:r w:rsidR="00AF6515" w:rsidRPr="00680BB6">
        <w:t xml:space="preserve"> </w:t>
      </w:r>
      <w:r w:rsidRPr="00680BB6">
        <w:t>technological</w:t>
      </w:r>
      <w:r w:rsidR="00AF6515" w:rsidRPr="00680BB6">
        <w:t xml:space="preserve"> </w:t>
      </w:r>
      <w:r w:rsidRPr="00680BB6">
        <w:t>leader,</w:t>
      </w:r>
      <w:r w:rsidR="00AF6515" w:rsidRPr="00680BB6">
        <w:t xml:space="preserve"> </w:t>
      </w:r>
      <w:r w:rsidRPr="00680BB6">
        <w:t>projecting</w:t>
      </w:r>
      <w:r w:rsidR="00AF6515" w:rsidRPr="00680BB6">
        <w:t xml:space="preserve"> </w:t>
      </w:r>
      <w:r w:rsidRPr="00680BB6">
        <w:t>confidence,</w:t>
      </w:r>
      <w:r w:rsidR="00AF6515" w:rsidRPr="00680BB6">
        <w:t xml:space="preserve"> </w:t>
      </w:r>
      <w:r w:rsidRPr="00680BB6">
        <w:t>reliability,</w:t>
      </w:r>
      <w:r w:rsidR="00AF6515" w:rsidRPr="00680BB6">
        <w:t xml:space="preserve"> </w:t>
      </w:r>
      <w:r w:rsidRPr="00680BB6">
        <w:t>and</w:t>
      </w:r>
      <w:r w:rsidR="00AF6515" w:rsidRPr="00680BB6">
        <w:t xml:space="preserve"> </w:t>
      </w:r>
      <w:r w:rsidRPr="00680BB6">
        <w:t>excellence</w:t>
      </w:r>
      <w:r w:rsidR="00AF6515" w:rsidRPr="00680BB6">
        <w:t xml:space="preserve"> </w:t>
      </w:r>
      <w:r w:rsidRPr="00680BB6">
        <w:t>within</w:t>
      </w:r>
      <w:r w:rsidR="00AF6515" w:rsidRPr="00680BB6">
        <w:t xml:space="preserve"> </w:t>
      </w:r>
      <w:r w:rsidRPr="00680BB6">
        <w:t>the</w:t>
      </w:r>
      <w:r w:rsidR="00AF6515" w:rsidRPr="00680BB6">
        <w:t xml:space="preserve"> </w:t>
      </w:r>
      <w:r w:rsidRPr="00680BB6">
        <w:t>international</w:t>
      </w:r>
      <w:r w:rsidR="00AF6515" w:rsidRPr="00680BB6">
        <w:t xml:space="preserve"> </w:t>
      </w:r>
      <w:r w:rsidRPr="00680BB6">
        <w:t>CSR</w:t>
      </w:r>
      <w:r w:rsidR="00AF6515" w:rsidRPr="00680BB6">
        <w:t xml:space="preserve"> </w:t>
      </w:r>
      <w:r w:rsidRPr="00680BB6">
        <w:t>discourse.</w:t>
      </w:r>
    </w:p>
    <w:p w14:paraId="016BCACB" w14:textId="668B1E1F" w:rsidR="00D90AC9" w:rsidRPr="00680BB6" w:rsidRDefault="00D90AC9" w:rsidP="00AF6515">
      <w:pPr>
        <w:pStyle w:val="2011-10"/>
        <w:ind w:firstLine="420"/>
      </w:pPr>
      <w:r w:rsidRPr="00680BB6">
        <w:t>In</w:t>
      </w:r>
      <w:r w:rsidR="00AF6515" w:rsidRPr="00680BB6">
        <w:t xml:space="preserve"> </w:t>
      </w:r>
      <w:r w:rsidRPr="00680BB6">
        <w:t>addition</w:t>
      </w:r>
      <w:r w:rsidR="00AF6515" w:rsidRPr="00680BB6">
        <w:t xml:space="preserve"> </w:t>
      </w:r>
      <w:r w:rsidRPr="00680BB6">
        <w:t>to</w:t>
      </w:r>
      <w:r w:rsidR="00AF6515" w:rsidRPr="00680BB6">
        <w:t xml:space="preserve"> </w:t>
      </w:r>
      <w:r w:rsidRPr="00680BB6">
        <w:t>differences</w:t>
      </w:r>
      <w:r w:rsidR="00AF6515" w:rsidRPr="00680BB6">
        <w:t xml:space="preserve"> </w:t>
      </w:r>
      <w:r w:rsidRPr="00680BB6">
        <w:t>in</w:t>
      </w:r>
      <w:r w:rsidR="00AF6515" w:rsidRPr="00680BB6">
        <w:t xml:space="preserve"> </w:t>
      </w:r>
      <w:r w:rsidRPr="00680BB6">
        <w:t>affect</w:t>
      </w:r>
      <w:r w:rsidR="00AF6515" w:rsidRPr="00680BB6">
        <w:t xml:space="preserve"> </w:t>
      </w:r>
      <w:r w:rsidRPr="00680BB6">
        <w:t>and</w:t>
      </w:r>
      <w:r w:rsidR="00AF6515" w:rsidRPr="00680BB6">
        <w:t xml:space="preserve"> </w:t>
      </w:r>
      <w:r w:rsidRPr="00680BB6">
        <w:t>judgment</w:t>
      </w:r>
      <w:r w:rsidR="00AF6515" w:rsidRPr="00680BB6">
        <w:t xml:space="preserve"> </w:t>
      </w:r>
      <w:r w:rsidRPr="00680BB6">
        <w:t>resources</w:t>
      </w:r>
      <w:r w:rsidR="00AF6515" w:rsidRPr="00680BB6">
        <w:t xml:space="preserve"> </w:t>
      </w:r>
      <w:r w:rsidRPr="00680BB6">
        <w:t>in</w:t>
      </w:r>
      <w:r w:rsidR="00AF6515" w:rsidRPr="00680BB6">
        <w:t xml:space="preserve"> </w:t>
      </w:r>
      <w:r w:rsidRPr="00680BB6">
        <w:t>the</w:t>
      </w:r>
      <w:r w:rsidR="00AF6515" w:rsidRPr="00680BB6">
        <w:t xml:space="preserve"> </w:t>
      </w:r>
      <w:r w:rsidRPr="00680BB6">
        <w:t>two</w:t>
      </w:r>
      <w:r w:rsidR="00AF6515" w:rsidRPr="00680BB6">
        <w:t xml:space="preserve"> </w:t>
      </w:r>
      <w:r w:rsidRPr="00680BB6">
        <w:t>corporate</w:t>
      </w:r>
      <w:r w:rsidR="00AF6515" w:rsidRPr="00680BB6">
        <w:t xml:space="preserve"> </w:t>
      </w:r>
      <w:r w:rsidRPr="00680BB6">
        <w:t>reports,</w:t>
      </w:r>
      <w:r w:rsidR="00AF6515" w:rsidRPr="00680BB6">
        <w:t xml:space="preserve"> </w:t>
      </w:r>
      <w:r w:rsidRPr="00680BB6">
        <w:t>there</w:t>
      </w:r>
      <w:r w:rsidR="00AF6515" w:rsidRPr="00680BB6">
        <w:t xml:space="preserve"> </w:t>
      </w:r>
      <w:r w:rsidRPr="00680BB6">
        <w:t>are</w:t>
      </w:r>
      <w:r w:rsidR="00AF6515" w:rsidRPr="00680BB6">
        <w:t xml:space="preserve"> </w:t>
      </w:r>
      <w:r w:rsidRPr="00680BB6">
        <w:t>also</w:t>
      </w:r>
      <w:r w:rsidR="00AF6515" w:rsidRPr="00680BB6">
        <w:t xml:space="preserve"> </w:t>
      </w:r>
      <w:r w:rsidRPr="00680BB6">
        <w:t>notable</w:t>
      </w:r>
      <w:r w:rsidR="00AF6515" w:rsidRPr="00680BB6">
        <w:t xml:space="preserve"> </w:t>
      </w:r>
      <w:r w:rsidRPr="00680BB6">
        <w:t>variations</w:t>
      </w:r>
      <w:r w:rsidR="00AF6515" w:rsidRPr="00680BB6">
        <w:t xml:space="preserve"> </w:t>
      </w:r>
      <w:r w:rsidRPr="00680BB6">
        <w:t>in</w:t>
      </w:r>
      <w:r w:rsidR="00AF6515" w:rsidRPr="00680BB6">
        <w:t xml:space="preserve"> </w:t>
      </w:r>
      <w:r w:rsidRPr="00680BB6">
        <w:t>the</w:t>
      </w:r>
      <w:r w:rsidR="00AF6515" w:rsidRPr="00680BB6">
        <w:t xml:space="preserve"> </w:t>
      </w:r>
      <w:r w:rsidRPr="00680BB6">
        <w:t>use</w:t>
      </w:r>
      <w:r w:rsidR="00AF6515" w:rsidRPr="00680BB6">
        <w:t xml:space="preserve"> </w:t>
      </w:r>
      <w:r w:rsidRPr="00680BB6">
        <w:t>of</w:t>
      </w:r>
      <w:r w:rsidR="00AF6515" w:rsidRPr="00680BB6">
        <w:t xml:space="preserve"> </w:t>
      </w:r>
      <w:r w:rsidRPr="00680BB6">
        <w:t>appreciation.</w:t>
      </w:r>
      <w:r w:rsidR="00AF6515" w:rsidRPr="00680BB6">
        <w:t xml:space="preserve"> </w:t>
      </w:r>
      <w:r w:rsidRPr="00680BB6">
        <w:t>Table</w:t>
      </w:r>
      <w:r w:rsidR="00AF6515" w:rsidRPr="00680BB6">
        <w:t xml:space="preserve"> </w:t>
      </w:r>
      <w:r w:rsidR="00CC1241" w:rsidRPr="00680BB6">
        <w:rPr>
          <w:rFonts w:hint="eastAsia"/>
        </w:rPr>
        <w:t xml:space="preserve">7 </w:t>
      </w:r>
      <w:r w:rsidRPr="00680BB6">
        <w:t>below</w:t>
      </w:r>
      <w:r w:rsidR="00AF6515" w:rsidRPr="00680BB6">
        <w:t xml:space="preserve"> </w:t>
      </w:r>
      <w:r w:rsidRPr="00680BB6">
        <w:t>provides</w:t>
      </w:r>
      <w:r w:rsidR="00AF6515" w:rsidRPr="00680BB6">
        <w:t xml:space="preserve"> </w:t>
      </w:r>
      <w:r w:rsidRPr="00680BB6">
        <w:t>further</w:t>
      </w:r>
      <w:r w:rsidR="00AF6515" w:rsidRPr="00680BB6">
        <w:t xml:space="preserve"> </w:t>
      </w:r>
      <w:r w:rsidRPr="00680BB6">
        <w:t>details.</w:t>
      </w:r>
    </w:p>
    <w:p w14:paraId="1F4F8DF6" w14:textId="77777777" w:rsidR="00D90AC9" w:rsidRPr="00680BB6" w:rsidRDefault="00D90AC9" w:rsidP="00412F21">
      <w:pPr>
        <w:pStyle w:val="2011-18"/>
      </w:pPr>
    </w:p>
    <w:p w14:paraId="4A05E365" w14:textId="77777777" w:rsidR="00412F21" w:rsidRPr="00680BB6" w:rsidRDefault="00D90AC9" w:rsidP="00412F21">
      <w:pPr>
        <w:pStyle w:val="2011-10"/>
        <w:ind w:firstLineChars="0" w:firstLine="0"/>
      </w:pPr>
      <w:r w:rsidRPr="00680BB6">
        <w:t>Table</w:t>
      </w:r>
      <w:r w:rsidR="00AF6515" w:rsidRPr="00680BB6">
        <w:t xml:space="preserve"> </w:t>
      </w:r>
      <w:r w:rsidRPr="00680BB6">
        <w:t>7</w:t>
      </w:r>
    </w:p>
    <w:p w14:paraId="5EF1748A" w14:textId="77777777" w:rsidR="00D90AC9" w:rsidRPr="00680BB6" w:rsidRDefault="00D90AC9" w:rsidP="00412F21">
      <w:pPr>
        <w:pStyle w:val="2011-10"/>
        <w:ind w:firstLineChars="0" w:firstLine="0"/>
        <w:rPr>
          <w:i/>
        </w:rPr>
      </w:pPr>
      <w:r w:rsidRPr="00680BB6">
        <w:rPr>
          <w:i/>
        </w:rPr>
        <w:t>Distribution</w:t>
      </w:r>
      <w:r w:rsidR="00AF6515" w:rsidRPr="00680BB6">
        <w:rPr>
          <w:i/>
        </w:rPr>
        <w:t xml:space="preserve"> </w:t>
      </w:r>
      <w:r w:rsidRPr="00680BB6">
        <w:rPr>
          <w:i/>
        </w:rPr>
        <w:t>Patterns</w:t>
      </w:r>
      <w:r w:rsidR="00AF6515" w:rsidRPr="00680BB6">
        <w:rPr>
          <w:i/>
        </w:rPr>
        <w:t xml:space="preserve"> </w:t>
      </w:r>
      <w:r w:rsidRPr="00680BB6">
        <w:rPr>
          <w:i/>
        </w:rPr>
        <w:t>of</w:t>
      </w:r>
      <w:r w:rsidR="00AF6515" w:rsidRPr="00680BB6">
        <w:rPr>
          <w:i/>
        </w:rPr>
        <w:t xml:space="preserve"> </w:t>
      </w:r>
      <w:r w:rsidRPr="00680BB6">
        <w:rPr>
          <w:i/>
        </w:rPr>
        <w:t>Appreciation</w:t>
      </w:r>
      <w:r w:rsidR="00AF6515" w:rsidRPr="00680BB6">
        <w:rPr>
          <w:i/>
        </w:rPr>
        <w:t xml:space="preserve"> </w:t>
      </w:r>
      <w:r w:rsidRPr="00680BB6">
        <w:rPr>
          <w:i/>
        </w:rPr>
        <w:t>Resources</w:t>
      </w:r>
    </w:p>
    <w:tbl>
      <w:tblPr>
        <w:tblStyle w:val="af5"/>
        <w:tblW w:w="9412"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059"/>
        <w:gridCol w:w="1225"/>
        <w:gridCol w:w="1226"/>
        <w:gridCol w:w="1225"/>
        <w:gridCol w:w="1226"/>
        <w:gridCol w:w="1225"/>
        <w:gridCol w:w="1226"/>
      </w:tblGrid>
      <w:tr w:rsidR="002C19F3" w:rsidRPr="00680BB6" w14:paraId="5913BC2E" w14:textId="77777777" w:rsidTr="009310CE">
        <w:trPr>
          <w:trHeight w:val="284"/>
          <w:jc w:val="center"/>
        </w:trPr>
        <w:tc>
          <w:tcPr>
            <w:tcW w:w="2059" w:type="dxa"/>
            <w:vMerge w:val="restart"/>
            <w:tcBorders>
              <w:top w:val="single" w:sz="12" w:space="0" w:color="auto"/>
              <w:bottom w:val="single" w:sz="4" w:space="0" w:color="auto"/>
            </w:tcBorders>
            <w:tcMar>
              <w:left w:w="28" w:type="dxa"/>
              <w:right w:w="28" w:type="dxa"/>
            </w:tcMar>
            <w:vAlign w:val="center"/>
          </w:tcPr>
          <w:p w14:paraId="7010C85E" w14:textId="77777777" w:rsidR="002C19F3" w:rsidRPr="00680BB6" w:rsidRDefault="002C19F3" w:rsidP="00A3111D">
            <w:pPr>
              <w:pStyle w:val="2011-10"/>
              <w:adjustRightInd w:val="0"/>
              <w:snapToGrid w:val="0"/>
              <w:ind w:firstLineChars="0" w:firstLine="0"/>
              <w:rPr>
                <w:sz w:val="18"/>
                <w:szCs w:val="18"/>
              </w:rPr>
            </w:pPr>
          </w:p>
        </w:tc>
        <w:tc>
          <w:tcPr>
            <w:tcW w:w="3676" w:type="dxa"/>
            <w:gridSpan w:val="3"/>
            <w:tcBorders>
              <w:top w:val="single" w:sz="12" w:space="0" w:color="auto"/>
              <w:bottom w:val="single" w:sz="4" w:space="0" w:color="auto"/>
            </w:tcBorders>
            <w:tcMar>
              <w:left w:w="28" w:type="dxa"/>
              <w:right w:w="28" w:type="dxa"/>
            </w:tcMar>
            <w:vAlign w:val="center"/>
          </w:tcPr>
          <w:p w14:paraId="4EE3B01D" w14:textId="77777777" w:rsidR="002C19F3" w:rsidRPr="00680BB6" w:rsidRDefault="002C19F3" w:rsidP="002C19F3">
            <w:pPr>
              <w:pStyle w:val="2011-10"/>
              <w:adjustRightInd w:val="0"/>
              <w:snapToGrid w:val="0"/>
              <w:ind w:firstLineChars="0" w:firstLine="0"/>
              <w:jc w:val="center"/>
              <w:rPr>
                <w:sz w:val="18"/>
                <w:szCs w:val="18"/>
              </w:rPr>
            </w:pPr>
            <w:r w:rsidRPr="00680BB6">
              <w:rPr>
                <w:sz w:val="18"/>
                <w:szCs w:val="18"/>
              </w:rPr>
              <w:t>Lenovo</w:t>
            </w:r>
          </w:p>
        </w:tc>
        <w:tc>
          <w:tcPr>
            <w:tcW w:w="3677" w:type="dxa"/>
            <w:gridSpan w:val="3"/>
            <w:tcBorders>
              <w:top w:val="single" w:sz="12" w:space="0" w:color="auto"/>
              <w:bottom w:val="single" w:sz="4" w:space="0" w:color="auto"/>
            </w:tcBorders>
            <w:tcMar>
              <w:left w:w="28" w:type="dxa"/>
              <w:right w:w="28" w:type="dxa"/>
            </w:tcMar>
            <w:vAlign w:val="center"/>
          </w:tcPr>
          <w:p w14:paraId="0FE82D04" w14:textId="77777777" w:rsidR="002C19F3" w:rsidRPr="00680BB6" w:rsidRDefault="002C19F3" w:rsidP="002C19F3">
            <w:pPr>
              <w:pStyle w:val="2011-10"/>
              <w:adjustRightInd w:val="0"/>
              <w:snapToGrid w:val="0"/>
              <w:ind w:firstLineChars="0" w:firstLine="0"/>
              <w:jc w:val="center"/>
              <w:rPr>
                <w:sz w:val="18"/>
                <w:szCs w:val="18"/>
              </w:rPr>
            </w:pPr>
            <w:r w:rsidRPr="00680BB6">
              <w:rPr>
                <w:sz w:val="18"/>
                <w:szCs w:val="18"/>
              </w:rPr>
              <w:t>Intel</w:t>
            </w:r>
          </w:p>
        </w:tc>
      </w:tr>
      <w:tr w:rsidR="002C19F3" w:rsidRPr="00680BB6" w14:paraId="3B34D2E5" w14:textId="77777777" w:rsidTr="009310CE">
        <w:trPr>
          <w:trHeight w:val="284"/>
          <w:jc w:val="center"/>
        </w:trPr>
        <w:tc>
          <w:tcPr>
            <w:tcW w:w="2059" w:type="dxa"/>
            <w:vMerge/>
            <w:tcBorders>
              <w:top w:val="single" w:sz="4" w:space="0" w:color="auto"/>
              <w:bottom w:val="single" w:sz="4" w:space="0" w:color="auto"/>
            </w:tcBorders>
            <w:tcMar>
              <w:left w:w="28" w:type="dxa"/>
              <w:right w:w="28" w:type="dxa"/>
            </w:tcMar>
            <w:vAlign w:val="center"/>
          </w:tcPr>
          <w:p w14:paraId="652726B9" w14:textId="77777777" w:rsidR="002C19F3" w:rsidRPr="00680BB6" w:rsidRDefault="002C19F3" w:rsidP="00A3111D">
            <w:pPr>
              <w:pStyle w:val="2011-10"/>
              <w:adjustRightInd w:val="0"/>
              <w:snapToGrid w:val="0"/>
              <w:ind w:firstLineChars="0" w:firstLine="0"/>
              <w:rPr>
                <w:sz w:val="18"/>
                <w:szCs w:val="18"/>
              </w:rPr>
            </w:pPr>
          </w:p>
        </w:tc>
        <w:tc>
          <w:tcPr>
            <w:tcW w:w="1225" w:type="dxa"/>
            <w:tcBorders>
              <w:top w:val="single" w:sz="4" w:space="0" w:color="auto"/>
              <w:bottom w:val="single" w:sz="4" w:space="0" w:color="auto"/>
            </w:tcBorders>
            <w:tcMar>
              <w:left w:w="28" w:type="dxa"/>
              <w:right w:w="28" w:type="dxa"/>
            </w:tcMar>
            <w:vAlign w:val="center"/>
          </w:tcPr>
          <w:p w14:paraId="2A056445" w14:textId="77777777" w:rsidR="002C19F3" w:rsidRPr="00680BB6" w:rsidRDefault="002C19F3" w:rsidP="00A3111D">
            <w:pPr>
              <w:pStyle w:val="2011-10"/>
              <w:adjustRightInd w:val="0"/>
              <w:snapToGrid w:val="0"/>
              <w:ind w:firstLineChars="0" w:firstLine="0"/>
              <w:rPr>
                <w:sz w:val="18"/>
                <w:szCs w:val="18"/>
              </w:rPr>
            </w:pPr>
            <w:r w:rsidRPr="00680BB6">
              <w:rPr>
                <w:i/>
                <w:iCs/>
                <w:sz w:val="18"/>
                <w:szCs w:val="18"/>
              </w:rPr>
              <w:t>No</w:t>
            </w:r>
            <w:r w:rsidRPr="00680BB6">
              <w:rPr>
                <w:sz w:val="18"/>
                <w:szCs w:val="18"/>
              </w:rPr>
              <w:t>.</w:t>
            </w:r>
          </w:p>
        </w:tc>
        <w:tc>
          <w:tcPr>
            <w:tcW w:w="1226" w:type="dxa"/>
            <w:tcBorders>
              <w:top w:val="single" w:sz="4" w:space="0" w:color="auto"/>
              <w:bottom w:val="single" w:sz="4" w:space="0" w:color="auto"/>
            </w:tcBorders>
            <w:tcMar>
              <w:left w:w="28" w:type="dxa"/>
              <w:right w:w="28" w:type="dxa"/>
            </w:tcMar>
            <w:vAlign w:val="center"/>
          </w:tcPr>
          <w:p w14:paraId="2BE47579" w14:textId="77777777" w:rsidR="002C19F3" w:rsidRPr="00680BB6" w:rsidRDefault="002C19F3" w:rsidP="00A3111D">
            <w:pPr>
              <w:pStyle w:val="2011-10"/>
              <w:adjustRightInd w:val="0"/>
              <w:snapToGrid w:val="0"/>
              <w:ind w:firstLineChars="0" w:firstLine="0"/>
              <w:rPr>
                <w:sz w:val="18"/>
                <w:szCs w:val="18"/>
              </w:rPr>
            </w:pPr>
            <w:r w:rsidRPr="00680BB6">
              <w:rPr>
                <w:sz w:val="18"/>
                <w:szCs w:val="18"/>
              </w:rPr>
              <w:t>‰</w:t>
            </w:r>
          </w:p>
        </w:tc>
        <w:tc>
          <w:tcPr>
            <w:tcW w:w="1225" w:type="dxa"/>
            <w:tcBorders>
              <w:top w:val="single" w:sz="4" w:space="0" w:color="auto"/>
              <w:bottom w:val="single" w:sz="4" w:space="0" w:color="auto"/>
            </w:tcBorders>
            <w:tcMar>
              <w:left w:w="28" w:type="dxa"/>
              <w:right w:w="28" w:type="dxa"/>
            </w:tcMar>
            <w:vAlign w:val="center"/>
          </w:tcPr>
          <w:p w14:paraId="767B6497" w14:textId="77777777" w:rsidR="002C19F3" w:rsidRPr="00680BB6" w:rsidRDefault="00952A85" w:rsidP="00A3111D">
            <w:pPr>
              <w:pStyle w:val="2011-10"/>
              <w:adjustRightInd w:val="0"/>
              <w:snapToGrid w:val="0"/>
              <w:ind w:firstLineChars="0" w:firstLine="0"/>
              <w:rPr>
                <w:sz w:val="18"/>
                <w:szCs w:val="18"/>
              </w:rPr>
            </w:pPr>
            <w:r w:rsidRPr="00680BB6">
              <w:rPr>
                <w:sz w:val="18"/>
                <w:szCs w:val="18"/>
              </w:rPr>
              <w:t>Ratio</w:t>
            </w:r>
          </w:p>
        </w:tc>
        <w:tc>
          <w:tcPr>
            <w:tcW w:w="1226" w:type="dxa"/>
            <w:tcBorders>
              <w:top w:val="single" w:sz="4" w:space="0" w:color="auto"/>
              <w:bottom w:val="single" w:sz="4" w:space="0" w:color="auto"/>
            </w:tcBorders>
            <w:tcMar>
              <w:left w:w="28" w:type="dxa"/>
              <w:right w:w="28" w:type="dxa"/>
            </w:tcMar>
            <w:vAlign w:val="center"/>
          </w:tcPr>
          <w:p w14:paraId="76CEF98D" w14:textId="77777777" w:rsidR="002C19F3" w:rsidRPr="00680BB6" w:rsidRDefault="002C19F3" w:rsidP="00A3111D">
            <w:pPr>
              <w:pStyle w:val="2011-10"/>
              <w:adjustRightInd w:val="0"/>
              <w:snapToGrid w:val="0"/>
              <w:ind w:firstLineChars="0" w:firstLine="0"/>
              <w:rPr>
                <w:i/>
                <w:iCs/>
                <w:sz w:val="18"/>
                <w:szCs w:val="18"/>
              </w:rPr>
            </w:pPr>
            <w:r w:rsidRPr="00680BB6">
              <w:rPr>
                <w:i/>
                <w:iCs/>
                <w:sz w:val="18"/>
                <w:szCs w:val="18"/>
              </w:rPr>
              <w:t>No.</w:t>
            </w:r>
          </w:p>
        </w:tc>
        <w:tc>
          <w:tcPr>
            <w:tcW w:w="1225" w:type="dxa"/>
            <w:tcBorders>
              <w:top w:val="single" w:sz="4" w:space="0" w:color="auto"/>
              <w:bottom w:val="single" w:sz="4" w:space="0" w:color="auto"/>
            </w:tcBorders>
            <w:tcMar>
              <w:left w:w="28" w:type="dxa"/>
              <w:right w:w="28" w:type="dxa"/>
            </w:tcMar>
            <w:vAlign w:val="center"/>
          </w:tcPr>
          <w:p w14:paraId="7D488A6F" w14:textId="77777777" w:rsidR="002C19F3" w:rsidRPr="00680BB6" w:rsidRDefault="002C19F3" w:rsidP="00A3111D">
            <w:pPr>
              <w:pStyle w:val="2011-10"/>
              <w:adjustRightInd w:val="0"/>
              <w:snapToGrid w:val="0"/>
              <w:ind w:firstLineChars="0" w:firstLine="0"/>
              <w:rPr>
                <w:sz w:val="18"/>
                <w:szCs w:val="18"/>
              </w:rPr>
            </w:pPr>
            <w:r w:rsidRPr="00680BB6">
              <w:rPr>
                <w:sz w:val="18"/>
                <w:szCs w:val="18"/>
              </w:rPr>
              <w:t>‰</w:t>
            </w:r>
          </w:p>
        </w:tc>
        <w:tc>
          <w:tcPr>
            <w:tcW w:w="1226" w:type="dxa"/>
            <w:tcBorders>
              <w:top w:val="single" w:sz="4" w:space="0" w:color="auto"/>
              <w:bottom w:val="single" w:sz="4" w:space="0" w:color="auto"/>
            </w:tcBorders>
            <w:tcMar>
              <w:left w:w="28" w:type="dxa"/>
              <w:right w:w="28" w:type="dxa"/>
            </w:tcMar>
            <w:vAlign w:val="center"/>
          </w:tcPr>
          <w:p w14:paraId="62F3BA09" w14:textId="77777777" w:rsidR="002C19F3" w:rsidRPr="00680BB6" w:rsidRDefault="00952A85" w:rsidP="00A3111D">
            <w:pPr>
              <w:pStyle w:val="2011-10"/>
              <w:adjustRightInd w:val="0"/>
              <w:snapToGrid w:val="0"/>
              <w:ind w:firstLineChars="0" w:firstLine="0"/>
              <w:rPr>
                <w:sz w:val="18"/>
                <w:szCs w:val="18"/>
              </w:rPr>
            </w:pPr>
            <w:r w:rsidRPr="00680BB6">
              <w:rPr>
                <w:sz w:val="18"/>
                <w:szCs w:val="18"/>
              </w:rPr>
              <w:t>Ratio</w:t>
            </w:r>
          </w:p>
        </w:tc>
      </w:tr>
      <w:tr w:rsidR="00AD3142" w:rsidRPr="00680BB6" w14:paraId="6677887B" w14:textId="77777777" w:rsidTr="009310CE">
        <w:trPr>
          <w:trHeight w:val="284"/>
          <w:jc w:val="center"/>
        </w:trPr>
        <w:tc>
          <w:tcPr>
            <w:tcW w:w="2059" w:type="dxa"/>
            <w:tcBorders>
              <w:top w:val="single" w:sz="4" w:space="0" w:color="auto"/>
              <w:bottom w:val="nil"/>
            </w:tcBorders>
            <w:tcMar>
              <w:left w:w="28" w:type="dxa"/>
              <w:right w:w="28" w:type="dxa"/>
            </w:tcMar>
            <w:vAlign w:val="center"/>
          </w:tcPr>
          <w:p w14:paraId="748B7D0B"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Appreciation</w:t>
            </w:r>
          </w:p>
        </w:tc>
        <w:tc>
          <w:tcPr>
            <w:tcW w:w="1225" w:type="dxa"/>
            <w:tcBorders>
              <w:top w:val="single" w:sz="4" w:space="0" w:color="auto"/>
              <w:bottom w:val="nil"/>
            </w:tcBorders>
            <w:tcMar>
              <w:left w:w="28" w:type="dxa"/>
              <w:right w:w="28" w:type="dxa"/>
            </w:tcMar>
            <w:vAlign w:val="center"/>
          </w:tcPr>
          <w:p w14:paraId="264917BE"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957</w:t>
            </w:r>
          </w:p>
        </w:tc>
        <w:tc>
          <w:tcPr>
            <w:tcW w:w="1226" w:type="dxa"/>
            <w:tcBorders>
              <w:top w:val="single" w:sz="4" w:space="0" w:color="auto"/>
              <w:bottom w:val="nil"/>
            </w:tcBorders>
            <w:tcMar>
              <w:left w:w="28" w:type="dxa"/>
              <w:right w:w="28" w:type="dxa"/>
            </w:tcMar>
            <w:vAlign w:val="center"/>
          </w:tcPr>
          <w:p w14:paraId="5D209A88"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17.26</w:t>
            </w:r>
          </w:p>
        </w:tc>
        <w:tc>
          <w:tcPr>
            <w:tcW w:w="1225" w:type="dxa"/>
            <w:tcBorders>
              <w:top w:val="single" w:sz="4" w:space="0" w:color="auto"/>
              <w:bottom w:val="nil"/>
            </w:tcBorders>
            <w:tcMar>
              <w:left w:w="28" w:type="dxa"/>
              <w:right w:w="28" w:type="dxa"/>
            </w:tcMar>
            <w:vAlign w:val="center"/>
          </w:tcPr>
          <w:p w14:paraId="46D52A53"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100%</w:t>
            </w:r>
          </w:p>
        </w:tc>
        <w:tc>
          <w:tcPr>
            <w:tcW w:w="1226" w:type="dxa"/>
            <w:tcBorders>
              <w:top w:val="single" w:sz="4" w:space="0" w:color="auto"/>
              <w:bottom w:val="nil"/>
            </w:tcBorders>
            <w:tcMar>
              <w:left w:w="28" w:type="dxa"/>
              <w:right w:w="28" w:type="dxa"/>
            </w:tcMar>
            <w:vAlign w:val="center"/>
          </w:tcPr>
          <w:p w14:paraId="7AC58099" w14:textId="25087399" w:rsidR="00D90AC9" w:rsidRPr="00680BB6" w:rsidRDefault="00D90AC9" w:rsidP="00A3111D">
            <w:pPr>
              <w:pStyle w:val="2011-10"/>
              <w:adjustRightInd w:val="0"/>
              <w:snapToGrid w:val="0"/>
              <w:ind w:firstLineChars="0" w:firstLine="0"/>
              <w:rPr>
                <w:sz w:val="18"/>
                <w:szCs w:val="18"/>
              </w:rPr>
            </w:pPr>
            <w:r w:rsidRPr="00680BB6">
              <w:rPr>
                <w:sz w:val="18"/>
                <w:szCs w:val="18"/>
              </w:rPr>
              <w:t>1</w:t>
            </w:r>
            <w:r w:rsidR="00325800" w:rsidRPr="00680BB6">
              <w:rPr>
                <w:sz w:val="18"/>
                <w:szCs w:val="18"/>
              </w:rPr>
              <w:t>,</w:t>
            </w:r>
            <w:r w:rsidRPr="00680BB6">
              <w:rPr>
                <w:sz w:val="18"/>
                <w:szCs w:val="18"/>
              </w:rPr>
              <w:t>205</w:t>
            </w:r>
          </w:p>
        </w:tc>
        <w:tc>
          <w:tcPr>
            <w:tcW w:w="1225" w:type="dxa"/>
            <w:tcBorders>
              <w:top w:val="single" w:sz="4" w:space="0" w:color="auto"/>
              <w:bottom w:val="nil"/>
            </w:tcBorders>
            <w:tcMar>
              <w:left w:w="28" w:type="dxa"/>
              <w:right w:w="28" w:type="dxa"/>
            </w:tcMar>
            <w:vAlign w:val="center"/>
          </w:tcPr>
          <w:p w14:paraId="05E3749B"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15.65</w:t>
            </w:r>
          </w:p>
        </w:tc>
        <w:tc>
          <w:tcPr>
            <w:tcW w:w="1226" w:type="dxa"/>
            <w:tcBorders>
              <w:top w:val="single" w:sz="4" w:space="0" w:color="auto"/>
              <w:bottom w:val="nil"/>
            </w:tcBorders>
            <w:tcMar>
              <w:left w:w="28" w:type="dxa"/>
              <w:right w:w="28" w:type="dxa"/>
            </w:tcMar>
            <w:vAlign w:val="center"/>
          </w:tcPr>
          <w:p w14:paraId="01FD1E14"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100%</w:t>
            </w:r>
          </w:p>
        </w:tc>
      </w:tr>
      <w:tr w:rsidR="00AD3142" w:rsidRPr="00680BB6" w14:paraId="5753C934" w14:textId="77777777" w:rsidTr="009310CE">
        <w:trPr>
          <w:trHeight w:val="284"/>
          <w:jc w:val="center"/>
        </w:trPr>
        <w:tc>
          <w:tcPr>
            <w:tcW w:w="2059" w:type="dxa"/>
            <w:tcBorders>
              <w:top w:val="nil"/>
            </w:tcBorders>
            <w:tcMar>
              <w:left w:w="28" w:type="dxa"/>
              <w:right w:w="28" w:type="dxa"/>
            </w:tcMar>
            <w:vAlign w:val="center"/>
          </w:tcPr>
          <w:p w14:paraId="12BBBEC4" w14:textId="77777777" w:rsidR="00D90AC9" w:rsidRPr="00680BB6" w:rsidRDefault="00952A85" w:rsidP="00A3111D">
            <w:pPr>
              <w:pStyle w:val="2011-10"/>
              <w:adjustRightInd w:val="0"/>
              <w:snapToGrid w:val="0"/>
              <w:ind w:firstLineChars="0" w:firstLine="0"/>
              <w:rPr>
                <w:sz w:val="18"/>
                <w:szCs w:val="18"/>
              </w:rPr>
            </w:pPr>
            <w:r w:rsidRPr="00680BB6">
              <w:rPr>
                <w:sz w:val="18"/>
                <w:szCs w:val="18"/>
              </w:rPr>
              <w:t>Reaction</w:t>
            </w:r>
          </w:p>
        </w:tc>
        <w:tc>
          <w:tcPr>
            <w:tcW w:w="1225" w:type="dxa"/>
            <w:tcBorders>
              <w:top w:val="nil"/>
            </w:tcBorders>
            <w:tcMar>
              <w:left w:w="28" w:type="dxa"/>
              <w:right w:w="28" w:type="dxa"/>
            </w:tcMar>
            <w:vAlign w:val="center"/>
          </w:tcPr>
          <w:p w14:paraId="479214C8"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123</w:t>
            </w:r>
          </w:p>
        </w:tc>
        <w:tc>
          <w:tcPr>
            <w:tcW w:w="1226" w:type="dxa"/>
            <w:tcBorders>
              <w:top w:val="nil"/>
            </w:tcBorders>
            <w:tcMar>
              <w:left w:w="28" w:type="dxa"/>
              <w:right w:w="28" w:type="dxa"/>
            </w:tcMar>
            <w:vAlign w:val="center"/>
          </w:tcPr>
          <w:p w14:paraId="4A34239C"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2.22</w:t>
            </w:r>
          </w:p>
        </w:tc>
        <w:tc>
          <w:tcPr>
            <w:tcW w:w="1225" w:type="dxa"/>
            <w:tcBorders>
              <w:top w:val="nil"/>
            </w:tcBorders>
            <w:tcMar>
              <w:left w:w="28" w:type="dxa"/>
              <w:right w:w="28" w:type="dxa"/>
            </w:tcMar>
            <w:vAlign w:val="center"/>
          </w:tcPr>
          <w:p w14:paraId="4D46E12D"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12.83%</w:t>
            </w:r>
          </w:p>
        </w:tc>
        <w:tc>
          <w:tcPr>
            <w:tcW w:w="1226" w:type="dxa"/>
            <w:tcBorders>
              <w:top w:val="nil"/>
            </w:tcBorders>
            <w:tcMar>
              <w:left w:w="28" w:type="dxa"/>
              <w:right w:w="28" w:type="dxa"/>
            </w:tcMar>
            <w:vAlign w:val="center"/>
          </w:tcPr>
          <w:p w14:paraId="33395C75"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212</w:t>
            </w:r>
          </w:p>
        </w:tc>
        <w:tc>
          <w:tcPr>
            <w:tcW w:w="1225" w:type="dxa"/>
            <w:tcBorders>
              <w:top w:val="nil"/>
            </w:tcBorders>
            <w:tcMar>
              <w:left w:w="28" w:type="dxa"/>
              <w:right w:w="28" w:type="dxa"/>
            </w:tcMar>
            <w:vAlign w:val="center"/>
          </w:tcPr>
          <w:p w14:paraId="3A9CB791"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2.75</w:t>
            </w:r>
          </w:p>
        </w:tc>
        <w:tc>
          <w:tcPr>
            <w:tcW w:w="1226" w:type="dxa"/>
            <w:tcBorders>
              <w:top w:val="nil"/>
            </w:tcBorders>
            <w:tcMar>
              <w:left w:w="28" w:type="dxa"/>
              <w:right w:w="28" w:type="dxa"/>
            </w:tcMar>
            <w:vAlign w:val="center"/>
          </w:tcPr>
          <w:p w14:paraId="293AFEF5"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17.56%</w:t>
            </w:r>
          </w:p>
        </w:tc>
      </w:tr>
      <w:tr w:rsidR="00AD3142" w:rsidRPr="00680BB6" w14:paraId="1E17C311" w14:textId="77777777" w:rsidTr="009310CE">
        <w:trPr>
          <w:trHeight w:val="284"/>
          <w:jc w:val="center"/>
        </w:trPr>
        <w:tc>
          <w:tcPr>
            <w:tcW w:w="2059" w:type="dxa"/>
            <w:tcMar>
              <w:left w:w="28" w:type="dxa"/>
              <w:right w:w="28" w:type="dxa"/>
            </w:tcMar>
            <w:vAlign w:val="center"/>
          </w:tcPr>
          <w:p w14:paraId="445AC5AE" w14:textId="77777777" w:rsidR="00D90AC9" w:rsidRPr="00680BB6" w:rsidRDefault="00952A85" w:rsidP="00A3111D">
            <w:pPr>
              <w:pStyle w:val="2011-10"/>
              <w:adjustRightInd w:val="0"/>
              <w:snapToGrid w:val="0"/>
              <w:ind w:firstLineChars="0" w:firstLine="0"/>
              <w:rPr>
                <w:sz w:val="18"/>
                <w:szCs w:val="18"/>
              </w:rPr>
            </w:pPr>
            <w:r w:rsidRPr="00680BB6">
              <w:rPr>
                <w:sz w:val="18"/>
                <w:szCs w:val="18"/>
              </w:rPr>
              <w:t>Composition</w:t>
            </w:r>
          </w:p>
        </w:tc>
        <w:tc>
          <w:tcPr>
            <w:tcW w:w="1225" w:type="dxa"/>
            <w:tcMar>
              <w:left w:w="28" w:type="dxa"/>
              <w:right w:w="28" w:type="dxa"/>
            </w:tcMar>
            <w:vAlign w:val="center"/>
          </w:tcPr>
          <w:p w14:paraId="695E6C5D"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175</w:t>
            </w:r>
          </w:p>
        </w:tc>
        <w:tc>
          <w:tcPr>
            <w:tcW w:w="1226" w:type="dxa"/>
            <w:tcMar>
              <w:left w:w="28" w:type="dxa"/>
              <w:right w:w="28" w:type="dxa"/>
            </w:tcMar>
            <w:vAlign w:val="center"/>
          </w:tcPr>
          <w:p w14:paraId="667028EA"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3.16</w:t>
            </w:r>
          </w:p>
        </w:tc>
        <w:tc>
          <w:tcPr>
            <w:tcW w:w="1225" w:type="dxa"/>
            <w:tcMar>
              <w:left w:w="28" w:type="dxa"/>
              <w:right w:w="28" w:type="dxa"/>
            </w:tcMar>
            <w:vAlign w:val="center"/>
          </w:tcPr>
          <w:p w14:paraId="77DE7FE2"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18.23%</w:t>
            </w:r>
          </w:p>
        </w:tc>
        <w:tc>
          <w:tcPr>
            <w:tcW w:w="1226" w:type="dxa"/>
            <w:tcMar>
              <w:left w:w="28" w:type="dxa"/>
              <w:right w:w="28" w:type="dxa"/>
            </w:tcMar>
            <w:vAlign w:val="center"/>
          </w:tcPr>
          <w:p w14:paraId="2DDCEA01"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554</w:t>
            </w:r>
          </w:p>
        </w:tc>
        <w:tc>
          <w:tcPr>
            <w:tcW w:w="1225" w:type="dxa"/>
            <w:tcMar>
              <w:left w:w="28" w:type="dxa"/>
              <w:right w:w="28" w:type="dxa"/>
            </w:tcMar>
            <w:vAlign w:val="center"/>
          </w:tcPr>
          <w:p w14:paraId="0F09E73B"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7.19</w:t>
            </w:r>
          </w:p>
        </w:tc>
        <w:tc>
          <w:tcPr>
            <w:tcW w:w="1226" w:type="dxa"/>
            <w:tcMar>
              <w:left w:w="28" w:type="dxa"/>
              <w:right w:w="28" w:type="dxa"/>
            </w:tcMar>
            <w:vAlign w:val="center"/>
          </w:tcPr>
          <w:p w14:paraId="09F88520"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45.95%</w:t>
            </w:r>
          </w:p>
        </w:tc>
      </w:tr>
      <w:tr w:rsidR="00AD3142" w:rsidRPr="00680BB6" w14:paraId="628063F4" w14:textId="77777777" w:rsidTr="009310CE">
        <w:trPr>
          <w:trHeight w:val="284"/>
          <w:jc w:val="center"/>
        </w:trPr>
        <w:tc>
          <w:tcPr>
            <w:tcW w:w="2059" w:type="dxa"/>
            <w:tcMar>
              <w:left w:w="28" w:type="dxa"/>
              <w:right w:w="28" w:type="dxa"/>
            </w:tcMar>
            <w:vAlign w:val="center"/>
          </w:tcPr>
          <w:p w14:paraId="10A31DA0" w14:textId="77777777" w:rsidR="00D90AC9" w:rsidRPr="00680BB6" w:rsidRDefault="00952A85" w:rsidP="00A3111D">
            <w:pPr>
              <w:pStyle w:val="2011-10"/>
              <w:adjustRightInd w:val="0"/>
              <w:snapToGrid w:val="0"/>
              <w:ind w:firstLineChars="0" w:firstLine="0"/>
              <w:rPr>
                <w:sz w:val="18"/>
                <w:szCs w:val="18"/>
              </w:rPr>
            </w:pPr>
            <w:r w:rsidRPr="00680BB6">
              <w:rPr>
                <w:sz w:val="18"/>
                <w:szCs w:val="18"/>
              </w:rPr>
              <w:t>Valuation</w:t>
            </w:r>
          </w:p>
        </w:tc>
        <w:tc>
          <w:tcPr>
            <w:tcW w:w="1225" w:type="dxa"/>
            <w:tcMar>
              <w:left w:w="28" w:type="dxa"/>
              <w:right w:w="28" w:type="dxa"/>
            </w:tcMar>
            <w:vAlign w:val="center"/>
          </w:tcPr>
          <w:p w14:paraId="5CB42A50"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659</w:t>
            </w:r>
          </w:p>
        </w:tc>
        <w:tc>
          <w:tcPr>
            <w:tcW w:w="1226" w:type="dxa"/>
            <w:tcMar>
              <w:left w:w="28" w:type="dxa"/>
              <w:right w:w="28" w:type="dxa"/>
            </w:tcMar>
            <w:vAlign w:val="center"/>
          </w:tcPr>
          <w:p w14:paraId="06C818D5"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11.88</w:t>
            </w:r>
          </w:p>
        </w:tc>
        <w:tc>
          <w:tcPr>
            <w:tcW w:w="1225" w:type="dxa"/>
            <w:tcMar>
              <w:left w:w="28" w:type="dxa"/>
              <w:right w:w="28" w:type="dxa"/>
            </w:tcMar>
            <w:vAlign w:val="center"/>
          </w:tcPr>
          <w:p w14:paraId="456D47B8"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68.94%</w:t>
            </w:r>
          </w:p>
        </w:tc>
        <w:tc>
          <w:tcPr>
            <w:tcW w:w="1226" w:type="dxa"/>
            <w:tcMar>
              <w:left w:w="28" w:type="dxa"/>
              <w:right w:w="28" w:type="dxa"/>
            </w:tcMar>
            <w:vAlign w:val="center"/>
          </w:tcPr>
          <w:p w14:paraId="0C653B5C"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439</w:t>
            </w:r>
          </w:p>
        </w:tc>
        <w:tc>
          <w:tcPr>
            <w:tcW w:w="1225" w:type="dxa"/>
            <w:tcMar>
              <w:left w:w="28" w:type="dxa"/>
              <w:right w:w="28" w:type="dxa"/>
            </w:tcMar>
            <w:vAlign w:val="center"/>
          </w:tcPr>
          <w:p w14:paraId="22A2DFE9"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5.72</w:t>
            </w:r>
          </w:p>
        </w:tc>
        <w:tc>
          <w:tcPr>
            <w:tcW w:w="1226" w:type="dxa"/>
            <w:tcMar>
              <w:left w:w="28" w:type="dxa"/>
              <w:right w:w="28" w:type="dxa"/>
            </w:tcMar>
            <w:vAlign w:val="center"/>
          </w:tcPr>
          <w:p w14:paraId="5D74BCEB" w14:textId="77777777" w:rsidR="00D90AC9" w:rsidRPr="00680BB6" w:rsidRDefault="00D90AC9" w:rsidP="00A3111D">
            <w:pPr>
              <w:pStyle w:val="2011-10"/>
              <w:adjustRightInd w:val="0"/>
              <w:snapToGrid w:val="0"/>
              <w:ind w:firstLineChars="0" w:firstLine="0"/>
              <w:rPr>
                <w:sz w:val="18"/>
                <w:szCs w:val="18"/>
              </w:rPr>
            </w:pPr>
            <w:r w:rsidRPr="00680BB6">
              <w:rPr>
                <w:sz w:val="18"/>
                <w:szCs w:val="18"/>
              </w:rPr>
              <w:t>36.49%</w:t>
            </w:r>
          </w:p>
        </w:tc>
      </w:tr>
    </w:tbl>
    <w:p w14:paraId="728766A6" w14:textId="77777777" w:rsidR="00D90AC9" w:rsidRPr="00680BB6" w:rsidRDefault="00D90AC9" w:rsidP="00A0195E">
      <w:pPr>
        <w:pStyle w:val="2011-18"/>
      </w:pPr>
    </w:p>
    <w:p w14:paraId="4F79D46E" w14:textId="20C8BE25" w:rsidR="00D90AC9" w:rsidRPr="00680BB6" w:rsidRDefault="00D90AC9" w:rsidP="00AF6515">
      <w:pPr>
        <w:pStyle w:val="2011-10"/>
        <w:ind w:firstLine="420"/>
      </w:pPr>
      <w:r w:rsidRPr="00680BB6">
        <w:t>As</w:t>
      </w:r>
      <w:r w:rsidR="00AF6515" w:rsidRPr="00680BB6">
        <w:t xml:space="preserve"> </w:t>
      </w:r>
      <w:r w:rsidRPr="00680BB6">
        <w:t>shown</w:t>
      </w:r>
      <w:r w:rsidR="00AF6515" w:rsidRPr="00680BB6">
        <w:t xml:space="preserve"> </w:t>
      </w:r>
      <w:r w:rsidRPr="00680BB6">
        <w:t>in</w:t>
      </w:r>
      <w:r w:rsidR="00AF6515" w:rsidRPr="00680BB6">
        <w:t xml:space="preserve"> </w:t>
      </w:r>
      <w:r w:rsidR="000C4D49" w:rsidRPr="00680BB6">
        <w:rPr>
          <w:rFonts w:hint="eastAsia"/>
        </w:rPr>
        <w:t>T</w:t>
      </w:r>
      <w:r w:rsidRPr="00680BB6">
        <w:t>able</w:t>
      </w:r>
      <w:r w:rsidR="000C4D49" w:rsidRPr="00680BB6">
        <w:rPr>
          <w:rFonts w:hint="eastAsia"/>
        </w:rPr>
        <w:t xml:space="preserve"> 7</w:t>
      </w:r>
      <w:r w:rsidR="00AF6515" w:rsidRPr="00680BB6">
        <w:t xml:space="preserve"> </w:t>
      </w:r>
      <w:r w:rsidRPr="00680BB6">
        <w:t>above,</w:t>
      </w:r>
      <w:r w:rsidR="00AF6515" w:rsidRPr="00680BB6">
        <w:t xml:space="preserve"> </w:t>
      </w:r>
      <w:r w:rsidRPr="00680BB6">
        <w:t>valuation</w:t>
      </w:r>
      <w:r w:rsidR="00AF6515" w:rsidRPr="00680BB6">
        <w:t xml:space="preserve"> </w:t>
      </w:r>
      <w:r w:rsidRPr="00680BB6">
        <w:t>accounts</w:t>
      </w:r>
      <w:r w:rsidR="00AF6515" w:rsidRPr="00680BB6">
        <w:t xml:space="preserve"> </w:t>
      </w:r>
      <w:r w:rsidRPr="00680BB6">
        <w:t>for</w:t>
      </w:r>
      <w:r w:rsidR="00AF6515" w:rsidRPr="00680BB6">
        <w:t xml:space="preserve"> </w:t>
      </w:r>
      <w:r w:rsidRPr="00680BB6">
        <w:t>most</w:t>
      </w:r>
      <w:r w:rsidR="00AF6515" w:rsidRPr="00680BB6">
        <w:t xml:space="preserve"> </w:t>
      </w:r>
      <w:r w:rsidRPr="00680BB6">
        <w:t>appreciation</w:t>
      </w:r>
      <w:r w:rsidR="00AF6515" w:rsidRPr="00680BB6">
        <w:t xml:space="preserve"> </w:t>
      </w:r>
      <w:r w:rsidRPr="00680BB6">
        <w:t>resources</w:t>
      </w:r>
      <w:r w:rsidR="00AF6515" w:rsidRPr="00680BB6">
        <w:t xml:space="preserve"> </w:t>
      </w:r>
      <w:r w:rsidRPr="00680BB6">
        <w:t>in</w:t>
      </w:r>
      <w:r w:rsidR="00AF6515" w:rsidRPr="00680BB6">
        <w:t xml:space="preserve"> </w:t>
      </w:r>
      <w:r w:rsidRPr="00680BB6">
        <w:t>Lenovo’s</w:t>
      </w:r>
      <w:r w:rsidR="00AF6515" w:rsidRPr="00680BB6">
        <w:t xml:space="preserve"> </w:t>
      </w:r>
      <w:r w:rsidRPr="00680BB6">
        <w:t>report.</w:t>
      </w:r>
      <w:r w:rsidR="00AF6515" w:rsidRPr="00680BB6">
        <w:t xml:space="preserve"> </w:t>
      </w:r>
      <w:r w:rsidRPr="00680BB6">
        <w:t>In</w:t>
      </w:r>
      <w:r w:rsidR="00AF6515" w:rsidRPr="00680BB6">
        <w:t xml:space="preserve"> </w:t>
      </w:r>
      <w:r w:rsidRPr="00680BB6">
        <w:t>contrast,</w:t>
      </w:r>
      <w:r w:rsidR="00AF6515" w:rsidRPr="00680BB6">
        <w:t xml:space="preserve"> </w:t>
      </w:r>
      <w:r w:rsidRPr="00680BB6">
        <w:t>Intel</w:t>
      </w:r>
      <w:r w:rsidR="00AF6515" w:rsidRPr="00680BB6">
        <w:t xml:space="preserve"> </w:t>
      </w:r>
      <w:r w:rsidRPr="00680BB6">
        <w:t>uses</w:t>
      </w:r>
      <w:r w:rsidR="00AF6515" w:rsidRPr="00680BB6">
        <w:t xml:space="preserve"> </w:t>
      </w:r>
      <w:r w:rsidRPr="00680BB6">
        <w:t>composition</w:t>
      </w:r>
      <w:r w:rsidR="00AF6515" w:rsidRPr="00680BB6">
        <w:t xml:space="preserve"> </w:t>
      </w:r>
      <w:r w:rsidRPr="00680BB6">
        <w:t>most</w:t>
      </w:r>
      <w:r w:rsidR="00AF6515" w:rsidRPr="00680BB6">
        <w:t xml:space="preserve"> </w:t>
      </w:r>
      <w:r w:rsidRPr="00680BB6">
        <w:t>frequently.</w:t>
      </w:r>
      <w:r w:rsidR="00AF6515" w:rsidRPr="00680BB6">
        <w:t xml:space="preserve"> </w:t>
      </w:r>
      <w:r w:rsidRPr="00680BB6">
        <w:t>In</w:t>
      </w:r>
      <w:r w:rsidR="00AF6515" w:rsidRPr="00680BB6">
        <w:t xml:space="preserve"> </w:t>
      </w:r>
      <w:r w:rsidRPr="00680BB6">
        <w:t>terms</w:t>
      </w:r>
      <w:r w:rsidR="00AF6515" w:rsidRPr="00680BB6">
        <w:t xml:space="preserve"> </w:t>
      </w:r>
      <w:r w:rsidRPr="00680BB6">
        <w:t>of</w:t>
      </w:r>
      <w:r w:rsidR="00AF6515" w:rsidRPr="00680BB6">
        <w:t xml:space="preserve"> </w:t>
      </w:r>
      <w:r w:rsidRPr="00680BB6">
        <w:t>how</w:t>
      </w:r>
      <w:r w:rsidR="00AF6515" w:rsidRPr="00680BB6">
        <w:t xml:space="preserve"> </w:t>
      </w:r>
      <w:r w:rsidRPr="00680BB6">
        <w:t>appreciation</w:t>
      </w:r>
      <w:r w:rsidR="00AF6515" w:rsidRPr="00680BB6">
        <w:t xml:space="preserve"> </w:t>
      </w:r>
      <w:r w:rsidRPr="00680BB6">
        <w:t>is</w:t>
      </w:r>
      <w:r w:rsidR="00AF6515" w:rsidRPr="00680BB6">
        <w:t xml:space="preserve"> </w:t>
      </w:r>
      <w:r w:rsidRPr="00680BB6">
        <w:t>employed,</w:t>
      </w:r>
      <w:r w:rsidR="00AF6515" w:rsidRPr="00680BB6">
        <w:t xml:space="preserve"> </w:t>
      </w:r>
      <w:r w:rsidRPr="00680BB6">
        <w:t>Lenovo</w:t>
      </w:r>
      <w:r w:rsidR="00AF6515" w:rsidRPr="00680BB6">
        <w:t xml:space="preserve"> </w:t>
      </w:r>
      <w:r w:rsidRPr="00680BB6">
        <w:t>tends</w:t>
      </w:r>
      <w:r w:rsidR="00AF6515" w:rsidRPr="00680BB6">
        <w:t xml:space="preserve"> </w:t>
      </w:r>
      <w:r w:rsidRPr="00680BB6">
        <w:t>to</w:t>
      </w:r>
      <w:r w:rsidR="00AF6515" w:rsidRPr="00680BB6">
        <w:t xml:space="preserve"> </w:t>
      </w:r>
      <w:r w:rsidRPr="00680BB6">
        <w:t>favor</w:t>
      </w:r>
      <w:r w:rsidR="00AF6515" w:rsidRPr="00680BB6">
        <w:t xml:space="preserve"> </w:t>
      </w:r>
      <w:r w:rsidRPr="00680BB6">
        <w:t>valuation,</w:t>
      </w:r>
      <w:r w:rsidR="00AF6515" w:rsidRPr="00680BB6">
        <w:t xml:space="preserve"> </w:t>
      </w:r>
      <w:r w:rsidRPr="00680BB6">
        <w:t>praising</w:t>
      </w:r>
      <w:r w:rsidR="00AF6515" w:rsidRPr="00680BB6">
        <w:t xml:space="preserve"> </w:t>
      </w:r>
      <w:r w:rsidRPr="00680BB6">
        <w:t>the</w:t>
      </w:r>
      <w:r w:rsidR="00AF6515" w:rsidRPr="00680BB6">
        <w:t xml:space="preserve"> </w:t>
      </w:r>
      <w:r w:rsidRPr="00680BB6">
        <w:t>social</w:t>
      </w:r>
      <w:r w:rsidR="00AF6515" w:rsidRPr="00680BB6">
        <w:t xml:space="preserve"> </w:t>
      </w:r>
      <w:r w:rsidRPr="00680BB6">
        <w:t>value</w:t>
      </w:r>
      <w:r w:rsidR="00AF6515" w:rsidRPr="00680BB6">
        <w:t xml:space="preserve"> </w:t>
      </w:r>
      <w:r w:rsidRPr="00680BB6">
        <w:t>of</w:t>
      </w:r>
      <w:r w:rsidR="00AF6515" w:rsidRPr="00680BB6">
        <w:t xml:space="preserve"> </w:t>
      </w:r>
      <w:r w:rsidRPr="00680BB6">
        <w:t>its</w:t>
      </w:r>
      <w:r w:rsidR="00AF6515" w:rsidRPr="00680BB6">
        <w:t xml:space="preserve"> </w:t>
      </w:r>
      <w:r w:rsidRPr="00680BB6">
        <w:t>products</w:t>
      </w:r>
      <w:r w:rsidR="00AF6515" w:rsidRPr="00680BB6">
        <w:t xml:space="preserve"> </w:t>
      </w:r>
      <w:r w:rsidRPr="00680BB6">
        <w:t>or</w:t>
      </w:r>
      <w:r w:rsidR="00AF6515" w:rsidRPr="00680BB6">
        <w:t xml:space="preserve"> </w:t>
      </w:r>
      <w:r w:rsidRPr="00680BB6">
        <w:t>business</w:t>
      </w:r>
      <w:r w:rsidR="00AF6515" w:rsidRPr="00680BB6">
        <w:t xml:space="preserve"> </w:t>
      </w:r>
      <w:r w:rsidRPr="00680BB6">
        <w:t>practices</w:t>
      </w:r>
      <w:r w:rsidR="00AF6515" w:rsidRPr="00680BB6">
        <w:t xml:space="preserve"> </w:t>
      </w:r>
      <w:r w:rsidRPr="00680BB6">
        <w:t>(see</w:t>
      </w:r>
      <w:r w:rsidR="00AF6515" w:rsidRPr="00680BB6">
        <w:t xml:space="preserve"> </w:t>
      </w:r>
      <w:r w:rsidRPr="00680BB6">
        <w:t>Examples</w:t>
      </w:r>
      <w:r w:rsidR="00AF6515" w:rsidRPr="00680BB6">
        <w:t xml:space="preserve"> </w:t>
      </w:r>
      <w:r w:rsidRPr="00680BB6">
        <w:t>1</w:t>
      </w:r>
      <w:r w:rsidR="00A740A5" w:rsidRPr="00680BB6">
        <w:t>2</w:t>
      </w:r>
      <w:r w:rsidR="00AF6515" w:rsidRPr="00680BB6">
        <w:t xml:space="preserve"> </w:t>
      </w:r>
      <w:r w:rsidRPr="00680BB6">
        <w:t>and</w:t>
      </w:r>
      <w:r w:rsidR="00AF6515" w:rsidRPr="00680BB6">
        <w:t xml:space="preserve"> </w:t>
      </w:r>
      <w:r w:rsidRPr="00680BB6">
        <w:t>1</w:t>
      </w:r>
      <w:r w:rsidR="00A740A5" w:rsidRPr="00680BB6">
        <w:t>3</w:t>
      </w:r>
      <w:r w:rsidRPr="00680BB6">
        <w:t>).</w:t>
      </w:r>
      <w:r w:rsidR="00AF6515" w:rsidRPr="00680BB6">
        <w:t xml:space="preserve"> </w:t>
      </w:r>
      <w:r w:rsidRPr="00680BB6">
        <w:t>Intel,</w:t>
      </w:r>
      <w:r w:rsidR="00AF6515" w:rsidRPr="00680BB6">
        <w:t xml:space="preserve"> </w:t>
      </w:r>
      <w:r w:rsidRPr="00680BB6">
        <w:t>on</w:t>
      </w:r>
      <w:r w:rsidR="00AF6515" w:rsidRPr="00680BB6">
        <w:t xml:space="preserve"> </w:t>
      </w:r>
      <w:r w:rsidRPr="00680BB6">
        <w:t>the</w:t>
      </w:r>
      <w:r w:rsidR="00AF6515" w:rsidRPr="00680BB6">
        <w:t xml:space="preserve"> </w:t>
      </w:r>
      <w:r w:rsidRPr="00680BB6">
        <w:t>other</w:t>
      </w:r>
      <w:r w:rsidR="00AF6515" w:rsidRPr="00680BB6">
        <w:t xml:space="preserve"> </w:t>
      </w:r>
      <w:r w:rsidRPr="00680BB6">
        <w:t>hand,</w:t>
      </w:r>
      <w:r w:rsidR="00AF6515" w:rsidRPr="00680BB6">
        <w:t xml:space="preserve"> </w:t>
      </w:r>
      <w:r w:rsidRPr="00680BB6">
        <w:t>is</w:t>
      </w:r>
      <w:r w:rsidR="00AF6515" w:rsidRPr="00680BB6">
        <w:t xml:space="preserve"> </w:t>
      </w:r>
      <w:r w:rsidRPr="00680BB6">
        <w:t>more</w:t>
      </w:r>
      <w:r w:rsidR="00AF6515" w:rsidRPr="00680BB6">
        <w:t xml:space="preserve"> </w:t>
      </w:r>
      <w:r w:rsidRPr="00680BB6">
        <w:t>inclined</w:t>
      </w:r>
      <w:r w:rsidR="00AF6515" w:rsidRPr="00680BB6">
        <w:t xml:space="preserve"> </w:t>
      </w:r>
      <w:r w:rsidRPr="00680BB6">
        <w:t>to</w:t>
      </w:r>
      <w:r w:rsidR="00AF6515" w:rsidRPr="00680BB6">
        <w:t xml:space="preserve"> </w:t>
      </w:r>
      <w:r w:rsidRPr="00680BB6">
        <w:t>use</w:t>
      </w:r>
      <w:r w:rsidR="00AF6515" w:rsidRPr="00680BB6">
        <w:t xml:space="preserve"> </w:t>
      </w:r>
      <w:r w:rsidRPr="00680BB6">
        <w:t>composition,</w:t>
      </w:r>
      <w:r w:rsidR="00AF6515" w:rsidRPr="00680BB6">
        <w:t xml:space="preserve"> </w:t>
      </w:r>
      <w:r w:rsidRPr="00680BB6">
        <w:t>focusing</w:t>
      </w:r>
      <w:r w:rsidR="00AF6515" w:rsidRPr="00680BB6">
        <w:t xml:space="preserve"> </w:t>
      </w:r>
      <w:r w:rsidRPr="00680BB6">
        <w:t>on</w:t>
      </w:r>
      <w:r w:rsidR="00AF6515" w:rsidRPr="00680BB6">
        <w:t xml:space="preserve"> </w:t>
      </w:r>
      <w:r w:rsidRPr="00680BB6">
        <w:t>the</w:t>
      </w:r>
      <w:r w:rsidR="00AF6515" w:rsidRPr="00680BB6">
        <w:t xml:space="preserve"> </w:t>
      </w:r>
      <w:r w:rsidRPr="00680BB6">
        <w:t>structural</w:t>
      </w:r>
      <w:r w:rsidR="00AF6515" w:rsidRPr="00680BB6">
        <w:t xml:space="preserve"> </w:t>
      </w:r>
      <w:r w:rsidRPr="00680BB6">
        <w:t>features</w:t>
      </w:r>
      <w:r w:rsidR="00AF6515" w:rsidRPr="00680BB6">
        <w:t xml:space="preserve"> </w:t>
      </w:r>
      <w:r w:rsidRPr="00680BB6">
        <w:t>of</w:t>
      </w:r>
      <w:r w:rsidR="00AF6515" w:rsidRPr="00680BB6">
        <w:t xml:space="preserve"> </w:t>
      </w:r>
      <w:r w:rsidRPr="00680BB6">
        <w:t>its</w:t>
      </w:r>
      <w:r w:rsidR="00AF6515" w:rsidRPr="00680BB6">
        <w:t xml:space="preserve"> </w:t>
      </w:r>
      <w:r w:rsidRPr="00680BB6">
        <w:t>products</w:t>
      </w:r>
      <w:r w:rsidR="00AF6515" w:rsidRPr="00680BB6">
        <w:t xml:space="preserve"> </w:t>
      </w:r>
      <w:r w:rsidRPr="00680BB6">
        <w:t>or</w:t>
      </w:r>
      <w:r w:rsidR="00AF6515" w:rsidRPr="00680BB6">
        <w:t xml:space="preserve"> </w:t>
      </w:r>
      <w:r w:rsidRPr="00680BB6">
        <w:t>services</w:t>
      </w:r>
      <w:r w:rsidR="00AF6515" w:rsidRPr="00680BB6">
        <w:t xml:space="preserve"> </w:t>
      </w:r>
      <w:r w:rsidRPr="00680BB6">
        <w:t>(see</w:t>
      </w:r>
      <w:r w:rsidR="00AF6515" w:rsidRPr="00680BB6">
        <w:t xml:space="preserve"> </w:t>
      </w:r>
      <w:r w:rsidRPr="00680BB6">
        <w:t>Examples</w:t>
      </w:r>
      <w:r w:rsidR="00AF6515" w:rsidRPr="00680BB6">
        <w:t xml:space="preserve"> </w:t>
      </w:r>
      <w:r w:rsidRPr="00680BB6">
        <w:t>1</w:t>
      </w:r>
      <w:r w:rsidR="00A740A5" w:rsidRPr="00680BB6">
        <w:t>4</w:t>
      </w:r>
      <w:r w:rsidR="00AF6515" w:rsidRPr="00680BB6">
        <w:t xml:space="preserve"> </w:t>
      </w:r>
      <w:r w:rsidRPr="00680BB6">
        <w:t>and</w:t>
      </w:r>
      <w:r w:rsidR="00AF6515" w:rsidRPr="00680BB6">
        <w:t xml:space="preserve"> </w:t>
      </w:r>
      <w:r w:rsidRPr="00680BB6">
        <w:t>1</w:t>
      </w:r>
      <w:r w:rsidR="00A740A5" w:rsidRPr="00680BB6">
        <w:t>5</w:t>
      </w:r>
      <w:r w:rsidRPr="00680BB6">
        <w:t>).</w:t>
      </w:r>
    </w:p>
    <w:p w14:paraId="0FD76FFB" w14:textId="30BE95F0" w:rsidR="00D90AC9" w:rsidRPr="00680BB6" w:rsidRDefault="00A740A5" w:rsidP="00AF6515">
      <w:pPr>
        <w:pStyle w:val="2011-10"/>
        <w:ind w:firstLine="420"/>
      </w:pPr>
      <w:r w:rsidRPr="00680BB6">
        <w:t>(</w:t>
      </w:r>
      <w:r w:rsidR="00D90AC9" w:rsidRPr="00680BB6">
        <w:t>1</w:t>
      </w:r>
      <w:r w:rsidRPr="00680BB6">
        <w:t>2</w:t>
      </w:r>
      <w:r w:rsidR="00D90AC9" w:rsidRPr="00680BB6">
        <w:t>)</w:t>
      </w:r>
      <w:r w:rsidR="00A0195E" w:rsidRPr="00680BB6">
        <w:t xml:space="preserve"> </w:t>
      </w:r>
      <w:r w:rsidR="00D90AC9" w:rsidRPr="00680BB6">
        <w:t>The</w:t>
      </w:r>
      <w:r w:rsidR="00AF6515" w:rsidRPr="00680BB6">
        <w:t xml:space="preserve"> </w:t>
      </w:r>
      <w:r w:rsidR="00D90AC9" w:rsidRPr="00680BB6">
        <w:t>Company</w:t>
      </w:r>
      <w:r w:rsidR="00AF6515" w:rsidRPr="00680BB6">
        <w:t xml:space="preserve"> </w:t>
      </w:r>
      <w:r w:rsidR="00D90AC9" w:rsidRPr="00680BB6">
        <w:t>identifies</w:t>
      </w:r>
      <w:r w:rsidR="00AF6515" w:rsidRPr="00680BB6">
        <w:t xml:space="preserve"> </w:t>
      </w:r>
      <w:r w:rsidR="00D90AC9" w:rsidRPr="00680BB6">
        <w:t>ESG-related</w:t>
      </w:r>
      <w:r w:rsidR="00AF6515" w:rsidRPr="00680BB6">
        <w:t xml:space="preserve"> </w:t>
      </w:r>
      <w:r w:rsidR="00D90AC9" w:rsidRPr="00680BB6">
        <w:t>material</w:t>
      </w:r>
      <w:r w:rsidR="00AF6515" w:rsidRPr="00680BB6">
        <w:t xml:space="preserve"> </w:t>
      </w:r>
      <w:r w:rsidR="00D90AC9" w:rsidRPr="00680BB6">
        <w:t>topics</w:t>
      </w:r>
      <w:r w:rsidR="00AF6515" w:rsidRPr="00680BB6">
        <w:t xml:space="preserve"> </w:t>
      </w:r>
      <w:r w:rsidR="00D90AC9" w:rsidRPr="00680BB6">
        <w:t>through</w:t>
      </w:r>
      <w:r w:rsidR="00AF6515" w:rsidRPr="00680BB6">
        <w:t xml:space="preserve"> </w:t>
      </w:r>
      <w:r w:rsidR="00D90AC9" w:rsidRPr="00680BB6">
        <w:t>a</w:t>
      </w:r>
      <w:r w:rsidR="00AF6515" w:rsidRPr="00680BB6">
        <w:t xml:space="preserve"> </w:t>
      </w:r>
      <w:r w:rsidR="00D90AC9" w:rsidRPr="00680BB6">
        <w:t>process</w:t>
      </w:r>
      <w:r w:rsidR="00AF6515" w:rsidRPr="00680BB6">
        <w:t xml:space="preserve"> </w:t>
      </w:r>
      <w:r w:rsidR="00D90AC9" w:rsidRPr="00680BB6">
        <w:t>that</w:t>
      </w:r>
      <w:r w:rsidR="00AF6515" w:rsidRPr="00680BB6">
        <w:t xml:space="preserve"> </w:t>
      </w:r>
      <w:r w:rsidR="00D90AC9" w:rsidRPr="00680BB6">
        <w:t>includes</w:t>
      </w:r>
      <w:r w:rsidR="00AF6515" w:rsidRPr="00680BB6">
        <w:t xml:space="preserve"> </w:t>
      </w:r>
      <w:r w:rsidR="00D90AC9" w:rsidRPr="00680BB6">
        <w:t>a</w:t>
      </w:r>
      <w:r w:rsidR="00AF6515" w:rsidRPr="00680BB6">
        <w:t xml:space="preserve"> </w:t>
      </w:r>
      <w:r w:rsidR="00D90AC9" w:rsidRPr="00680BB6">
        <w:t>range</w:t>
      </w:r>
      <w:r w:rsidR="00AF6515" w:rsidRPr="00680BB6">
        <w:t xml:space="preserve"> </w:t>
      </w:r>
      <w:r w:rsidR="00D90AC9" w:rsidRPr="00680BB6">
        <w:t>of</w:t>
      </w:r>
      <w:r w:rsidR="00AF6515" w:rsidRPr="00680BB6">
        <w:t xml:space="preserve"> </w:t>
      </w:r>
      <w:r w:rsidR="00D90AC9" w:rsidRPr="00680BB6">
        <w:t>inputs</w:t>
      </w:r>
      <w:r w:rsidR="00AF6515" w:rsidRPr="00680BB6">
        <w:t xml:space="preserve"> </w:t>
      </w:r>
      <w:r w:rsidR="00D90AC9" w:rsidRPr="00680BB6">
        <w:t>which</w:t>
      </w:r>
      <w:r w:rsidR="00AF6515" w:rsidRPr="00680BB6">
        <w:t xml:space="preserve"> </w:t>
      </w:r>
      <w:r w:rsidR="00D90AC9" w:rsidRPr="00680BB6">
        <w:t>align</w:t>
      </w:r>
      <w:r w:rsidR="00AF6515" w:rsidRPr="00680BB6">
        <w:t xml:space="preserve"> </w:t>
      </w:r>
      <w:r w:rsidR="00D90AC9" w:rsidRPr="00680BB6">
        <w:t>with</w:t>
      </w:r>
      <w:r w:rsidR="00AF6515" w:rsidRPr="00680BB6">
        <w:t xml:space="preserve"> </w:t>
      </w:r>
      <w:r w:rsidR="00D90AC9" w:rsidRPr="00680BB6">
        <w:t>its</w:t>
      </w:r>
      <w:r w:rsidR="00AF6515" w:rsidRPr="00680BB6">
        <w:t xml:space="preserve"> </w:t>
      </w:r>
      <w:r w:rsidR="00D90AC9" w:rsidRPr="00680BB6">
        <w:t>significant</w:t>
      </w:r>
      <w:r w:rsidR="00AF6515" w:rsidRPr="00680BB6">
        <w:t xml:space="preserve"> </w:t>
      </w:r>
      <w:r w:rsidR="00D90AC9" w:rsidRPr="00680BB6">
        <w:t>environmental,</w:t>
      </w:r>
      <w:r w:rsidR="00AF6515" w:rsidRPr="00680BB6">
        <w:t xml:space="preserve"> </w:t>
      </w:r>
      <w:r w:rsidR="00D90AC9" w:rsidRPr="00680BB6">
        <w:t>social,</w:t>
      </w:r>
      <w:r w:rsidR="00AF6515" w:rsidRPr="00680BB6">
        <w:t xml:space="preserve"> </w:t>
      </w:r>
      <w:r w:rsidR="00D90AC9" w:rsidRPr="00680BB6">
        <w:t>and</w:t>
      </w:r>
      <w:r w:rsidR="00AF6515" w:rsidRPr="00680BB6">
        <w:t xml:space="preserve"> </w:t>
      </w:r>
      <w:r w:rsidR="00D90AC9" w:rsidRPr="00680BB6">
        <w:t>governance</w:t>
      </w:r>
      <w:r w:rsidR="00AF6515" w:rsidRPr="00680BB6">
        <w:t xml:space="preserve"> </w:t>
      </w:r>
      <w:r w:rsidR="00D90AC9" w:rsidRPr="00680BB6">
        <w:t>impacts.</w:t>
      </w:r>
      <w:r w:rsidR="00AF6515" w:rsidRPr="00680BB6">
        <w:t xml:space="preserve"> </w:t>
      </w:r>
      <w:r w:rsidR="00D90AC9" w:rsidRPr="00680BB6">
        <w:t>(Lenovo,</w:t>
      </w:r>
      <w:r w:rsidR="00AF6515" w:rsidRPr="00680BB6">
        <w:t xml:space="preserve"> </w:t>
      </w:r>
      <w:r w:rsidR="00D90AC9" w:rsidRPr="00680BB6">
        <w:t>2024)</w:t>
      </w:r>
    </w:p>
    <w:p w14:paraId="56EFB8DD" w14:textId="4507C65B" w:rsidR="00D90AC9" w:rsidRPr="00680BB6" w:rsidRDefault="00A740A5" w:rsidP="00AF6515">
      <w:pPr>
        <w:pStyle w:val="2011-10"/>
        <w:ind w:firstLine="420"/>
      </w:pPr>
      <w:r w:rsidRPr="00680BB6">
        <w:t>(</w:t>
      </w:r>
      <w:r w:rsidR="00D90AC9" w:rsidRPr="00680BB6">
        <w:t>1</w:t>
      </w:r>
      <w:r w:rsidRPr="00680BB6">
        <w:t>3</w:t>
      </w:r>
      <w:r w:rsidR="00D90AC9" w:rsidRPr="00680BB6">
        <w:t>)</w:t>
      </w:r>
      <w:r w:rsidR="00A0195E" w:rsidRPr="00680BB6">
        <w:t xml:space="preserve"> </w:t>
      </w:r>
      <w:r w:rsidR="00D90AC9" w:rsidRPr="00680BB6">
        <w:t>With</w:t>
      </w:r>
      <w:r w:rsidR="00AF6515" w:rsidRPr="00680BB6">
        <w:t xml:space="preserve"> </w:t>
      </w:r>
      <w:r w:rsidR="00D90AC9" w:rsidRPr="00680BB6">
        <w:t>this</w:t>
      </w:r>
      <w:r w:rsidR="00AF6515" w:rsidRPr="00680BB6">
        <w:t xml:space="preserve"> </w:t>
      </w:r>
      <w:r w:rsidR="00D90AC9" w:rsidRPr="00680BB6">
        <w:t>ability</w:t>
      </w:r>
      <w:r w:rsidR="00AF6515" w:rsidRPr="00680BB6">
        <w:t xml:space="preserve"> </w:t>
      </w:r>
      <w:r w:rsidR="00D90AC9" w:rsidRPr="00680BB6">
        <w:t>to</w:t>
      </w:r>
      <w:r w:rsidR="00AF6515" w:rsidRPr="00680BB6">
        <w:t xml:space="preserve"> </w:t>
      </w:r>
      <w:r w:rsidR="00D90AC9" w:rsidRPr="00680BB6">
        <w:t>empower</w:t>
      </w:r>
      <w:r w:rsidR="00AF6515" w:rsidRPr="00680BB6">
        <w:t xml:space="preserve"> </w:t>
      </w:r>
      <w:r w:rsidR="00D90AC9" w:rsidRPr="00680BB6">
        <w:t>and</w:t>
      </w:r>
      <w:r w:rsidR="00AF6515" w:rsidRPr="00680BB6">
        <w:t xml:space="preserve"> </w:t>
      </w:r>
      <w:r w:rsidR="00D90AC9" w:rsidRPr="00680BB6">
        <w:t>influence</w:t>
      </w:r>
      <w:r w:rsidR="00AF6515" w:rsidRPr="00680BB6">
        <w:t xml:space="preserve"> </w:t>
      </w:r>
      <w:r w:rsidR="00D90AC9" w:rsidRPr="00680BB6">
        <w:t>positive</w:t>
      </w:r>
      <w:r w:rsidR="00AF6515" w:rsidRPr="00680BB6">
        <w:t xml:space="preserve"> </w:t>
      </w:r>
      <w:r w:rsidR="00D90AC9" w:rsidRPr="00680BB6">
        <w:t>change,</w:t>
      </w:r>
      <w:r w:rsidR="00AF6515" w:rsidRPr="00680BB6">
        <w:t xml:space="preserve"> </w:t>
      </w:r>
      <w:r w:rsidR="00D90AC9" w:rsidRPr="00680BB6">
        <w:t>arises</w:t>
      </w:r>
      <w:r w:rsidR="00AF6515" w:rsidRPr="00680BB6">
        <w:t xml:space="preserve"> </w:t>
      </w:r>
      <w:r w:rsidR="00D90AC9" w:rsidRPr="00680BB6">
        <w:t>a</w:t>
      </w:r>
      <w:r w:rsidR="00AF6515" w:rsidRPr="00680BB6">
        <w:t xml:space="preserve"> </w:t>
      </w:r>
      <w:r w:rsidR="00D90AC9" w:rsidRPr="00680BB6">
        <w:t>profound</w:t>
      </w:r>
      <w:r w:rsidR="00AF6515" w:rsidRPr="00680BB6">
        <w:t xml:space="preserve"> </w:t>
      </w:r>
      <w:r w:rsidR="00D90AC9" w:rsidRPr="00680BB6">
        <w:t>duty</w:t>
      </w:r>
      <w:r w:rsidR="00AF6515" w:rsidRPr="00680BB6">
        <w:t xml:space="preserve"> </w:t>
      </w:r>
      <w:r w:rsidR="00D90AC9" w:rsidRPr="00680BB6">
        <w:t>to</w:t>
      </w:r>
      <w:r w:rsidR="00AF6515" w:rsidRPr="00680BB6">
        <w:t xml:space="preserve"> </w:t>
      </w:r>
      <w:r w:rsidR="00D90AC9" w:rsidRPr="00680BB6">
        <w:t>develop,</w:t>
      </w:r>
      <w:r w:rsidR="00AF6515" w:rsidRPr="00680BB6">
        <w:t xml:space="preserve"> </w:t>
      </w:r>
      <w:r w:rsidR="00D90AC9" w:rsidRPr="00680BB6">
        <w:t>deploy,</w:t>
      </w:r>
      <w:r w:rsidR="00AF6515" w:rsidRPr="00680BB6">
        <w:t xml:space="preserve"> </w:t>
      </w:r>
      <w:r w:rsidR="00D90AC9" w:rsidRPr="00680BB6">
        <w:t>and</w:t>
      </w:r>
      <w:r w:rsidR="00AF6515" w:rsidRPr="00680BB6">
        <w:t xml:space="preserve"> </w:t>
      </w:r>
      <w:r w:rsidR="00D90AC9" w:rsidRPr="00680BB6">
        <w:t>use</w:t>
      </w:r>
      <w:r w:rsidR="00AF6515" w:rsidRPr="00680BB6">
        <w:t xml:space="preserve"> </w:t>
      </w:r>
      <w:r w:rsidR="00D90AC9" w:rsidRPr="00680BB6">
        <w:t>AI</w:t>
      </w:r>
      <w:r w:rsidR="00AF6515" w:rsidRPr="00680BB6">
        <w:t xml:space="preserve"> </w:t>
      </w:r>
      <w:r w:rsidR="00D90AC9" w:rsidRPr="00680BB6">
        <w:t>responsibly.</w:t>
      </w:r>
      <w:r w:rsidR="00AF6515" w:rsidRPr="00680BB6">
        <w:t xml:space="preserve"> </w:t>
      </w:r>
      <w:r w:rsidR="00B01879" w:rsidRPr="00680BB6">
        <w:rPr>
          <w:rFonts w:hint="eastAsia"/>
        </w:rPr>
        <w:t>(</w:t>
      </w:r>
      <w:r w:rsidR="00D90AC9" w:rsidRPr="00680BB6">
        <w:t>Lenovo,</w:t>
      </w:r>
      <w:r w:rsidR="00AF6515" w:rsidRPr="00680BB6">
        <w:t xml:space="preserve"> </w:t>
      </w:r>
      <w:r w:rsidR="00D90AC9" w:rsidRPr="00680BB6">
        <w:t>2024</w:t>
      </w:r>
      <w:r w:rsidR="00B01879" w:rsidRPr="00680BB6">
        <w:rPr>
          <w:rFonts w:hint="eastAsia"/>
        </w:rPr>
        <w:t>)</w:t>
      </w:r>
    </w:p>
    <w:p w14:paraId="53BDE09F" w14:textId="4B61AA60" w:rsidR="00D90AC9" w:rsidRPr="00680BB6" w:rsidRDefault="00D90AC9" w:rsidP="00AF6515">
      <w:pPr>
        <w:pStyle w:val="2011-10"/>
        <w:ind w:firstLine="420"/>
      </w:pPr>
      <w:r w:rsidRPr="00680BB6">
        <w:t>In</w:t>
      </w:r>
      <w:r w:rsidR="00AF6515" w:rsidRPr="00680BB6">
        <w:t xml:space="preserve"> </w:t>
      </w:r>
      <w:r w:rsidRPr="00680BB6">
        <w:t>these</w:t>
      </w:r>
      <w:r w:rsidR="00AF6515" w:rsidRPr="00680BB6">
        <w:t xml:space="preserve"> </w:t>
      </w:r>
      <w:r w:rsidRPr="00680BB6">
        <w:t>examples,</w:t>
      </w:r>
      <w:r w:rsidR="00AF6515" w:rsidRPr="00680BB6">
        <w:t xml:space="preserve"> </w:t>
      </w:r>
      <w:r w:rsidRPr="00680BB6">
        <w:t>Lenovo</w:t>
      </w:r>
      <w:r w:rsidR="00AF6515" w:rsidRPr="00680BB6">
        <w:t xml:space="preserve"> </w:t>
      </w:r>
      <w:r w:rsidRPr="00680BB6">
        <w:t>employs</w:t>
      </w:r>
      <w:r w:rsidR="00AF6515" w:rsidRPr="00680BB6">
        <w:t xml:space="preserve"> </w:t>
      </w:r>
      <w:r w:rsidR="00C271BF" w:rsidRPr="00680BB6">
        <w:t>a</w:t>
      </w:r>
      <w:r w:rsidRPr="00680BB6">
        <w:t>ppreciation</w:t>
      </w:r>
      <w:r w:rsidR="00AF6515" w:rsidRPr="00680BB6">
        <w:t xml:space="preserve"> </w:t>
      </w:r>
      <w:r w:rsidRPr="00680BB6">
        <w:t>resources</w:t>
      </w:r>
      <w:r w:rsidR="00AF6515" w:rsidRPr="00680BB6">
        <w:t xml:space="preserve"> </w:t>
      </w:r>
      <w:r w:rsidRPr="00680BB6">
        <w:t>of</w:t>
      </w:r>
      <w:r w:rsidR="00AF6515" w:rsidRPr="00680BB6">
        <w:t xml:space="preserve"> </w:t>
      </w:r>
      <w:r w:rsidRPr="00680BB6">
        <w:t>valuation</w:t>
      </w:r>
      <w:r w:rsidR="00AF6515" w:rsidRPr="00680BB6">
        <w:t xml:space="preserve"> </w:t>
      </w:r>
      <w:r w:rsidRPr="00680BB6">
        <w:t>to</w:t>
      </w:r>
      <w:r w:rsidR="00AF6515" w:rsidRPr="00680BB6">
        <w:t xml:space="preserve"> </w:t>
      </w:r>
      <w:r w:rsidRPr="00680BB6">
        <w:t>establish</w:t>
      </w:r>
      <w:r w:rsidR="00AF6515" w:rsidRPr="00680BB6">
        <w:t xml:space="preserve"> </w:t>
      </w:r>
      <w:r w:rsidRPr="00680BB6">
        <w:t>legitimacy</w:t>
      </w:r>
      <w:r w:rsidR="00AF6515" w:rsidRPr="00680BB6">
        <w:t xml:space="preserve"> </w:t>
      </w:r>
      <w:r w:rsidRPr="00680BB6">
        <w:t>by</w:t>
      </w:r>
      <w:r w:rsidR="00AF6515" w:rsidRPr="00680BB6">
        <w:t xml:space="preserve"> </w:t>
      </w:r>
      <w:r w:rsidRPr="00680BB6">
        <w:t>app</w:t>
      </w:r>
      <w:r w:rsidRPr="00680BB6">
        <w:rPr>
          <w:rFonts w:hint="eastAsia"/>
        </w:rPr>
        <w:t>raising</w:t>
      </w:r>
      <w:r w:rsidR="00AF6515" w:rsidRPr="00680BB6">
        <w:t xml:space="preserve"> </w:t>
      </w:r>
      <w:r w:rsidRPr="00680BB6">
        <w:t>s</w:t>
      </w:r>
      <w:r w:rsidRPr="00680BB6">
        <w:rPr>
          <w:rFonts w:hint="eastAsia"/>
        </w:rPr>
        <w:t>oc</w:t>
      </w:r>
      <w:r w:rsidRPr="00680BB6">
        <w:t>i</w:t>
      </w:r>
      <w:r w:rsidRPr="00680BB6">
        <w:rPr>
          <w:rFonts w:hint="eastAsia"/>
        </w:rPr>
        <w:t>al</w:t>
      </w:r>
      <w:r w:rsidR="00AF6515" w:rsidRPr="00680BB6">
        <w:rPr>
          <w:rFonts w:hint="eastAsia"/>
        </w:rPr>
        <w:t xml:space="preserve"> </w:t>
      </w:r>
      <w:r w:rsidRPr="00680BB6">
        <w:rPr>
          <w:rFonts w:hint="eastAsia"/>
        </w:rPr>
        <w:t>values</w:t>
      </w:r>
      <w:r w:rsidR="00AF6515" w:rsidRPr="00680BB6">
        <w:rPr>
          <w:rFonts w:hint="eastAsia"/>
        </w:rPr>
        <w:t xml:space="preserve"> </w:t>
      </w:r>
      <w:r w:rsidRPr="00680BB6">
        <w:rPr>
          <w:rFonts w:hint="eastAsia"/>
        </w:rPr>
        <w:t>of</w:t>
      </w:r>
      <w:r w:rsidR="00AF6515" w:rsidRPr="00680BB6">
        <w:t xml:space="preserve"> </w:t>
      </w:r>
      <w:r w:rsidRPr="00680BB6">
        <w:t>action.</w:t>
      </w:r>
      <w:r w:rsidR="00AF6515" w:rsidRPr="00680BB6">
        <w:t xml:space="preserve"> </w:t>
      </w:r>
      <w:r w:rsidRPr="00680BB6">
        <w:t>In</w:t>
      </w:r>
      <w:r w:rsidR="00AF6515" w:rsidRPr="00680BB6">
        <w:t xml:space="preserve"> </w:t>
      </w:r>
      <w:r w:rsidRPr="00680BB6">
        <w:t>Example</w:t>
      </w:r>
      <w:r w:rsidR="00AF6515" w:rsidRPr="00680BB6">
        <w:t xml:space="preserve"> </w:t>
      </w:r>
      <w:r w:rsidRPr="00680BB6">
        <w:t>(1</w:t>
      </w:r>
      <w:r w:rsidR="00C271BF" w:rsidRPr="00680BB6">
        <w:t>2</w:t>
      </w:r>
      <w:r w:rsidRPr="00680BB6">
        <w:t>),</w:t>
      </w:r>
      <w:r w:rsidR="00AF6515" w:rsidRPr="00680BB6">
        <w:t xml:space="preserve"> </w:t>
      </w:r>
      <w:r w:rsidRPr="00680BB6">
        <w:t>the</w:t>
      </w:r>
      <w:r w:rsidR="00AF6515" w:rsidRPr="00680BB6">
        <w:t xml:space="preserve"> </w:t>
      </w:r>
      <w:r w:rsidRPr="00680BB6">
        <w:t>phrase</w:t>
      </w:r>
      <w:r w:rsidR="00AF6515" w:rsidRPr="00680BB6">
        <w:t xml:space="preserve"> </w:t>
      </w:r>
      <w:r w:rsidR="00E26D8C">
        <w:t>“</w:t>
      </w:r>
      <w:r w:rsidRPr="00680BB6">
        <w:rPr>
          <w:rFonts w:ascii="Times New Roman Italic" w:hAnsi="Times New Roman Italic" w:cs="Times New Roman Italic"/>
          <w:i/>
          <w:iCs/>
        </w:rPr>
        <w:t>significant</w:t>
      </w:r>
      <w:r w:rsidR="00AF6515" w:rsidRPr="00680BB6">
        <w:rPr>
          <w:rFonts w:ascii="Times New Roman Italic" w:hAnsi="Times New Roman Italic" w:cs="Times New Roman Italic"/>
          <w:i/>
          <w:iCs/>
        </w:rPr>
        <w:t xml:space="preserve"> </w:t>
      </w:r>
      <w:r w:rsidRPr="00680BB6">
        <w:rPr>
          <w:rFonts w:ascii="Times New Roman Italic" w:hAnsi="Times New Roman Italic" w:cs="Times New Roman Italic"/>
          <w:i/>
          <w:iCs/>
        </w:rPr>
        <w:t>environmental,</w:t>
      </w:r>
      <w:r w:rsidR="00AF6515" w:rsidRPr="00680BB6">
        <w:rPr>
          <w:rFonts w:ascii="Times New Roman Italic" w:hAnsi="Times New Roman Italic" w:cs="Times New Roman Italic"/>
          <w:i/>
          <w:iCs/>
        </w:rPr>
        <w:t xml:space="preserve"> </w:t>
      </w:r>
      <w:r w:rsidRPr="00680BB6">
        <w:rPr>
          <w:rFonts w:ascii="Times New Roman Italic" w:hAnsi="Times New Roman Italic" w:cs="Times New Roman Italic"/>
          <w:i/>
          <w:iCs/>
        </w:rPr>
        <w:t>social,</w:t>
      </w:r>
      <w:r w:rsidR="00AF6515" w:rsidRPr="00680BB6">
        <w:rPr>
          <w:rFonts w:ascii="Times New Roman Italic" w:hAnsi="Times New Roman Italic" w:cs="Times New Roman Italic"/>
          <w:i/>
          <w:iCs/>
        </w:rPr>
        <w:t xml:space="preserve"> </w:t>
      </w:r>
      <w:r w:rsidRPr="00680BB6">
        <w:rPr>
          <w:rFonts w:ascii="Times New Roman Italic" w:hAnsi="Times New Roman Italic" w:cs="Times New Roman Italic"/>
          <w:i/>
          <w:iCs/>
        </w:rPr>
        <w:t>and</w:t>
      </w:r>
      <w:r w:rsidR="00AF6515" w:rsidRPr="00680BB6">
        <w:rPr>
          <w:rFonts w:ascii="Times New Roman Italic" w:hAnsi="Times New Roman Italic" w:cs="Times New Roman Italic"/>
          <w:i/>
          <w:iCs/>
        </w:rPr>
        <w:t xml:space="preserve"> </w:t>
      </w:r>
      <w:r w:rsidRPr="00680BB6">
        <w:rPr>
          <w:rFonts w:ascii="Times New Roman Italic" w:hAnsi="Times New Roman Italic" w:cs="Times New Roman Italic"/>
          <w:i/>
          <w:iCs/>
        </w:rPr>
        <w:t>governance</w:t>
      </w:r>
      <w:r w:rsidR="00AF6515" w:rsidRPr="00680BB6">
        <w:rPr>
          <w:rFonts w:ascii="Times New Roman Italic" w:hAnsi="Times New Roman Italic" w:cs="Times New Roman Italic"/>
          <w:i/>
          <w:iCs/>
        </w:rPr>
        <w:t xml:space="preserve"> </w:t>
      </w:r>
      <w:r w:rsidRPr="00680BB6">
        <w:rPr>
          <w:rFonts w:ascii="Times New Roman Italic" w:hAnsi="Times New Roman Italic" w:cs="Times New Roman Italic"/>
          <w:i/>
          <w:iCs/>
        </w:rPr>
        <w:t>impacts</w:t>
      </w:r>
      <w:r w:rsidR="00E26D8C">
        <w:t>”</w:t>
      </w:r>
      <w:r w:rsidR="00E26D8C">
        <w:rPr>
          <w:rFonts w:hint="eastAsia"/>
        </w:rPr>
        <w:t xml:space="preserve"> </w:t>
      </w:r>
      <w:r w:rsidRPr="00680BB6">
        <w:t>carries</w:t>
      </w:r>
      <w:r w:rsidR="00AF6515" w:rsidRPr="00680BB6">
        <w:t xml:space="preserve"> </w:t>
      </w:r>
      <w:r w:rsidRPr="00680BB6">
        <w:t>a</w:t>
      </w:r>
      <w:r w:rsidR="00AF6515" w:rsidRPr="00680BB6">
        <w:t xml:space="preserve"> </w:t>
      </w:r>
      <w:r w:rsidRPr="00680BB6">
        <w:t>positive</w:t>
      </w:r>
      <w:r w:rsidR="00AF6515" w:rsidRPr="00680BB6">
        <w:t xml:space="preserve"> </w:t>
      </w:r>
      <w:r w:rsidRPr="00680BB6">
        <w:t>valuation</w:t>
      </w:r>
      <w:r w:rsidR="00AF6515" w:rsidRPr="00680BB6">
        <w:t xml:space="preserve"> </w:t>
      </w:r>
      <w:r w:rsidRPr="00680BB6">
        <w:t>that</w:t>
      </w:r>
      <w:r w:rsidR="00AF6515" w:rsidRPr="00680BB6">
        <w:t xml:space="preserve"> </w:t>
      </w:r>
      <w:r w:rsidRPr="00680BB6">
        <w:t>frames</w:t>
      </w:r>
      <w:r w:rsidR="00AF6515" w:rsidRPr="00680BB6">
        <w:t xml:space="preserve"> </w:t>
      </w:r>
      <w:r w:rsidRPr="00680BB6">
        <w:t>Lenovo’s</w:t>
      </w:r>
      <w:r w:rsidR="00AF6515" w:rsidRPr="00680BB6">
        <w:t xml:space="preserve"> </w:t>
      </w:r>
      <w:r w:rsidRPr="00680BB6">
        <w:t>actions</w:t>
      </w:r>
      <w:r w:rsidR="00AF6515" w:rsidRPr="00680BB6">
        <w:t xml:space="preserve"> </w:t>
      </w:r>
      <w:r w:rsidRPr="00680BB6">
        <w:t>as</w:t>
      </w:r>
      <w:r w:rsidR="00AF6515" w:rsidRPr="00680BB6">
        <w:t xml:space="preserve"> </w:t>
      </w:r>
      <w:r w:rsidRPr="00680BB6">
        <w:t>socially</w:t>
      </w:r>
      <w:r w:rsidR="00AF6515" w:rsidRPr="00680BB6">
        <w:t xml:space="preserve"> </w:t>
      </w:r>
      <w:r w:rsidRPr="00680BB6">
        <w:t>meaningful</w:t>
      </w:r>
      <w:r w:rsidR="00AF6515" w:rsidRPr="00680BB6">
        <w:t xml:space="preserve"> </w:t>
      </w:r>
      <w:r w:rsidRPr="00680BB6">
        <w:t>and</w:t>
      </w:r>
      <w:r w:rsidR="00AF6515" w:rsidRPr="00680BB6">
        <w:t xml:space="preserve"> </w:t>
      </w:r>
      <w:r w:rsidRPr="00680BB6">
        <w:t>aligned</w:t>
      </w:r>
      <w:r w:rsidR="00AF6515" w:rsidRPr="00680BB6">
        <w:t xml:space="preserve"> </w:t>
      </w:r>
      <w:r w:rsidRPr="00680BB6">
        <w:t>with</w:t>
      </w:r>
      <w:r w:rsidR="00AF6515" w:rsidRPr="00680BB6">
        <w:t xml:space="preserve"> </w:t>
      </w:r>
      <w:r w:rsidRPr="00680BB6">
        <w:t>ESG</w:t>
      </w:r>
      <w:r w:rsidR="00AF6515" w:rsidRPr="00680BB6">
        <w:t xml:space="preserve"> </w:t>
      </w:r>
      <w:r w:rsidRPr="00680BB6">
        <w:t>priorities.</w:t>
      </w:r>
      <w:r w:rsidR="00AF6515" w:rsidRPr="00680BB6">
        <w:t xml:space="preserve"> </w:t>
      </w:r>
      <w:r w:rsidRPr="00680BB6">
        <w:t>This</w:t>
      </w:r>
      <w:r w:rsidR="00AF6515" w:rsidRPr="00680BB6">
        <w:t xml:space="preserve"> </w:t>
      </w:r>
      <w:r w:rsidRPr="00680BB6">
        <w:t>evaluative</w:t>
      </w:r>
      <w:r w:rsidR="00AF6515" w:rsidRPr="00680BB6">
        <w:t xml:space="preserve"> </w:t>
      </w:r>
      <w:r w:rsidRPr="00680BB6">
        <w:t>stance</w:t>
      </w:r>
      <w:r w:rsidR="00AF6515" w:rsidRPr="00680BB6">
        <w:t xml:space="preserve"> </w:t>
      </w:r>
      <w:r w:rsidRPr="00680BB6">
        <w:t>demonstrates</w:t>
      </w:r>
      <w:r w:rsidR="00AF6515" w:rsidRPr="00680BB6">
        <w:t xml:space="preserve"> </w:t>
      </w:r>
      <w:r w:rsidRPr="00680BB6">
        <w:t>legitimacy</w:t>
      </w:r>
      <w:r w:rsidR="00AF6515" w:rsidRPr="00680BB6">
        <w:t xml:space="preserve"> </w:t>
      </w:r>
      <w:r w:rsidRPr="00680BB6">
        <w:t>through</w:t>
      </w:r>
      <w:r w:rsidR="00AF6515" w:rsidRPr="00680BB6">
        <w:t xml:space="preserve"> </w:t>
      </w:r>
      <w:r w:rsidRPr="00680BB6">
        <w:t>conformity</w:t>
      </w:r>
      <w:r w:rsidR="00AF6515" w:rsidRPr="00680BB6">
        <w:t xml:space="preserve"> </w:t>
      </w:r>
      <w:r w:rsidRPr="00680BB6">
        <w:t>to</w:t>
      </w:r>
      <w:r w:rsidR="0090723A" w:rsidRPr="00680BB6">
        <w:t xml:space="preserve"> </w:t>
      </w:r>
      <w:r w:rsidRPr="00680BB6">
        <w:t>moral</w:t>
      </w:r>
      <w:r w:rsidR="00AF6515" w:rsidRPr="00680BB6">
        <w:t xml:space="preserve"> </w:t>
      </w:r>
      <w:r w:rsidRPr="00680BB6">
        <w:t>and</w:t>
      </w:r>
      <w:r w:rsidR="00AF6515" w:rsidRPr="00680BB6">
        <w:t xml:space="preserve"> </w:t>
      </w:r>
      <w:r w:rsidRPr="00680BB6">
        <w:t>institutional</w:t>
      </w:r>
      <w:r w:rsidR="00AF6515" w:rsidRPr="00680BB6">
        <w:t xml:space="preserve"> </w:t>
      </w:r>
      <w:r w:rsidRPr="00680BB6">
        <w:t>expectations,</w:t>
      </w:r>
      <w:r w:rsidR="00AF6515" w:rsidRPr="00680BB6">
        <w:t xml:space="preserve"> </w:t>
      </w:r>
      <w:r w:rsidRPr="00680BB6">
        <w:t>signaling</w:t>
      </w:r>
      <w:r w:rsidR="00AF6515" w:rsidRPr="00680BB6">
        <w:t xml:space="preserve"> </w:t>
      </w:r>
      <w:r w:rsidRPr="00680BB6">
        <w:t>that</w:t>
      </w:r>
      <w:r w:rsidR="00AF6515" w:rsidRPr="00680BB6">
        <w:t xml:space="preserve"> </w:t>
      </w:r>
      <w:r w:rsidRPr="00680BB6">
        <w:t>the</w:t>
      </w:r>
      <w:r w:rsidR="00AF6515" w:rsidRPr="00680BB6">
        <w:t xml:space="preserve"> </w:t>
      </w:r>
      <w:r w:rsidRPr="00680BB6">
        <w:t>company’s</w:t>
      </w:r>
      <w:r w:rsidR="00AF6515" w:rsidRPr="00680BB6">
        <w:t xml:space="preserve"> </w:t>
      </w:r>
      <w:r w:rsidRPr="00680BB6">
        <w:t>operations</w:t>
      </w:r>
      <w:r w:rsidR="00AF6515" w:rsidRPr="00680BB6">
        <w:t xml:space="preserve"> </w:t>
      </w:r>
      <w:r w:rsidRPr="00680BB6">
        <w:t>are</w:t>
      </w:r>
      <w:r w:rsidR="00AF6515" w:rsidRPr="00680BB6">
        <w:t xml:space="preserve"> </w:t>
      </w:r>
      <w:r w:rsidRPr="00680BB6">
        <w:t>both</w:t>
      </w:r>
      <w:r w:rsidR="00AF6515" w:rsidRPr="00680BB6">
        <w:t xml:space="preserve"> </w:t>
      </w:r>
      <w:r w:rsidRPr="00680BB6">
        <w:t>impactful</w:t>
      </w:r>
      <w:r w:rsidR="00AF6515" w:rsidRPr="00680BB6">
        <w:t xml:space="preserve"> </w:t>
      </w:r>
      <w:r w:rsidRPr="00680BB6">
        <w:t>and</w:t>
      </w:r>
      <w:r w:rsidR="00AF6515" w:rsidRPr="00680BB6">
        <w:t xml:space="preserve"> </w:t>
      </w:r>
      <w:r w:rsidRPr="00680BB6">
        <w:t>accountable.</w:t>
      </w:r>
      <w:r w:rsidR="00AF6515" w:rsidRPr="00680BB6">
        <w:t xml:space="preserve"> </w:t>
      </w:r>
      <w:r w:rsidRPr="00680BB6">
        <w:t>In</w:t>
      </w:r>
      <w:r w:rsidR="00AF6515" w:rsidRPr="00680BB6">
        <w:t xml:space="preserve"> </w:t>
      </w:r>
      <w:r w:rsidRPr="00680BB6">
        <w:t>Example</w:t>
      </w:r>
      <w:r w:rsidR="00AF6515" w:rsidRPr="00680BB6">
        <w:t xml:space="preserve"> </w:t>
      </w:r>
      <w:r w:rsidRPr="00680BB6">
        <w:t>(1</w:t>
      </w:r>
      <w:r w:rsidR="0090723A" w:rsidRPr="00680BB6">
        <w:t>3</w:t>
      </w:r>
      <w:r w:rsidRPr="00680BB6">
        <w:t>),</w:t>
      </w:r>
      <w:r w:rsidR="00AF6515" w:rsidRPr="00680BB6">
        <w:t xml:space="preserve"> </w:t>
      </w:r>
      <w:r w:rsidRPr="00680BB6">
        <w:t>the</w:t>
      </w:r>
      <w:r w:rsidR="00AF6515" w:rsidRPr="00680BB6">
        <w:t xml:space="preserve"> </w:t>
      </w:r>
      <w:r w:rsidRPr="00680BB6">
        <w:t>positive</w:t>
      </w:r>
      <w:r w:rsidR="00AF6515" w:rsidRPr="00680BB6">
        <w:t xml:space="preserve"> </w:t>
      </w:r>
      <w:r w:rsidRPr="00680BB6">
        <w:t>valuation</w:t>
      </w:r>
      <w:r w:rsidR="00AF6515" w:rsidRPr="00680BB6">
        <w:t xml:space="preserve"> </w:t>
      </w:r>
      <w:r w:rsidRPr="00680BB6">
        <w:t>in</w:t>
      </w:r>
      <w:r w:rsidR="00AF6515" w:rsidRPr="00680BB6">
        <w:t xml:space="preserve"> </w:t>
      </w:r>
      <w:r w:rsidR="00E26D8C">
        <w:t>“</w:t>
      </w:r>
      <w:r w:rsidRPr="00680BB6">
        <w:rPr>
          <w:rFonts w:ascii="Times New Roman Italic" w:hAnsi="Times New Roman Italic" w:cs="Times New Roman Italic"/>
          <w:i/>
          <w:iCs/>
        </w:rPr>
        <w:t>empower</w:t>
      </w:r>
      <w:r w:rsidR="00AF6515" w:rsidRPr="00680BB6">
        <w:rPr>
          <w:rFonts w:ascii="Times New Roman Italic" w:hAnsi="Times New Roman Italic" w:cs="Times New Roman Italic"/>
          <w:i/>
          <w:iCs/>
        </w:rPr>
        <w:t xml:space="preserve"> </w:t>
      </w:r>
      <w:r w:rsidRPr="00680BB6">
        <w:rPr>
          <w:rFonts w:ascii="Times New Roman Italic" w:hAnsi="Times New Roman Italic" w:cs="Times New Roman Italic"/>
          <w:i/>
          <w:iCs/>
        </w:rPr>
        <w:t>and</w:t>
      </w:r>
      <w:r w:rsidR="00AF6515" w:rsidRPr="00680BB6">
        <w:rPr>
          <w:rFonts w:ascii="Times New Roman Italic" w:hAnsi="Times New Roman Italic" w:cs="Times New Roman Italic"/>
          <w:i/>
          <w:iCs/>
        </w:rPr>
        <w:t xml:space="preserve"> </w:t>
      </w:r>
      <w:r w:rsidRPr="00680BB6">
        <w:rPr>
          <w:rFonts w:ascii="Times New Roman Italic" w:hAnsi="Times New Roman Italic" w:cs="Times New Roman Italic"/>
          <w:i/>
          <w:iCs/>
        </w:rPr>
        <w:t>influence</w:t>
      </w:r>
      <w:r w:rsidR="00AF6515" w:rsidRPr="00680BB6">
        <w:rPr>
          <w:rFonts w:ascii="Times New Roman Italic" w:hAnsi="Times New Roman Italic" w:cs="Times New Roman Italic"/>
          <w:i/>
          <w:iCs/>
        </w:rPr>
        <w:t xml:space="preserve"> </w:t>
      </w:r>
      <w:r w:rsidRPr="00680BB6">
        <w:rPr>
          <w:rFonts w:ascii="Times New Roman Italic" w:hAnsi="Times New Roman Italic" w:cs="Times New Roman Italic"/>
          <w:i/>
          <w:iCs/>
        </w:rPr>
        <w:t>positive</w:t>
      </w:r>
      <w:r w:rsidR="00AF6515" w:rsidRPr="00680BB6">
        <w:rPr>
          <w:rFonts w:ascii="Times New Roman Italic" w:hAnsi="Times New Roman Italic" w:cs="Times New Roman Italic"/>
          <w:i/>
          <w:iCs/>
        </w:rPr>
        <w:t xml:space="preserve"> </w:t>
      </w:r>
      <w:r w:rsidRPr="00680BB6">
        <w:rPr>
          <w:rFonts w:ascii="Times New Roman Italic" w:hAnsi="Times New Roman Italic" w:cs="Times New Roman Italic"/>
          <w:i/>
          <w:iCs/>
        </w:rPr>
        <w:t>change</w:t>
      </w:r>
      <w:r w:rsidR="00AF6515" w:rsidRPr="00680BB6">
        <w:rPr>
          <w:rFonts w:ascii="Times New Roman Italic" w:hAnsi="Times New Roman Italic" w:cs="Times New Roman Italic"/>
          <w:i/>
          <w:iCs/>
        </w:rPr>
        <w:t xml:space="preserve"> </w:t>
      </w:r>
      <w:r w:rsidRPr="00680BB6">
        <w:rPr>
          <w:rFonts w:ascii="Times New Roman Italic" w:hAnsi="Times New Roman Italic" w:cs="Times New Roman Italic"/>
          <w:i/>
          <w:iCs/>
        </w:rPr>
        <w:t>and</w:t>
      </w:r>
      <w:r w:rsidR="00AF6515" w:rsidRPr="00680BB6">
        <w:rPr>
          <w:rFonts w:ascii="Times New Roman Italic" w:hAnsi="Times New Roman Italic" w:cs="Times New Roman Italic"/>
          <w:i/>
          <w:iCs/>
        </w:rPr>
        <w:t xml:space="preserve"> </w:t>
      </w:r>
      <w:r w:rsidRPr="00680BB6">
        <w:rPr>
          <w:rFonts w:ascii="Times New Roman Italic" w:hAnsi="Times New Roman Italic" w:cs="Times New Roman Italic"/>
          <w:i/>
          <w:iCs/>
        </w:rPr>
        <w:t>a</w:t>
      </w:r>
      <w:r w:rsidR="00AF6515" w:rsidRPr="00680BB6">
        <w:rPr>
          <w:rFonts w:ascii="Times New Roman Italic" w:hAnsi="Times New Roman Italic" w:cs="Times New Roman Italic"/>
          <w:i/>
          <w:iCs/>
        </w:rPr>
        <w:t xml:space="preserve"> </w:t>
      </w:r>
      <w:r w:rsidRPr="00680BB6">
        <w:rPr>
          <w:rFonts w:ascii="Times New Roman Italic" w:hAnsi="Times New Roman Italic" w:cs="Times New Roman Italic"/>
          <w:i/>
          <w:iCs/>
        </w:rPr>
        <w:t>profound</w:t>
      </w:r>
      <w:r w:rsidR="00AF6515" w:rsidRPr="00680BB6">
        <w:rPr>
          <w:rFonts w:ascii="Times New Roman Italic" w:hAnsi="Times New Roman Italic" w:cs="Times New Roman Italic"/>
          <w:i/>
          <w:iCs/>
        </w:rPr>
        <w:t xml:space="preserve"> </w:t>
      </w:r>
      <w:r w:rsidRPr="00680BB6">
        <w:rPr>
          <w:rFonts w:ascii="Times New Roman Italic" w:hAnsi="Times New Roman Italic" w:cs="Times New Roman Italic"/>
          <w:i/>
          <w:iCs/>
        </w:rPr>
        <w:t>duty</w:t>
      </w:r>
      <w:r w:rsidR="00E26D8C">
        <w:t>”</w:t>
      </w:r>
      <w:r w:rsidR="00AF6515" w:rsidRPr="00680BB6">
        <w:t xml:space="preserve"> </w:t>
      </w:r>
      <w:r w:rsidRPr="00680BB6">
        <w:t>further</w:t>
      </w:r>
      <w:r w:rsidR="00AF6515" w:rsidRPr="00680BB6">
        <w:t xml:space="preserve"> </w:t>
      </w:r>
      <w:r w:rsidRPr="00680BB6">
        <w:t>reinforces</w:t>
      </w:r>
      <w:r w:rsidR="00AF6515" w:rsidRPr="00680BB6">
        <w:t xml:space="preserve"> </w:t>
      </w:r>
      <w:r w:rsidRPr="00680BB6">
        <w:t>Lenovo’s</w:t>
      </w:r>
      <w:r w:rsidR="00AF6515" w:rsidRPr="00680BB6">
        <w:t xml:space="preserve"> </w:t>
      </w:r>
      <w:r w:rsidRPr="00680BB6">
        <w:t>moral</w:t>
      </w:r>
      <w:r w:rsidR="00AF6515" w:rsidRPr="00680BB6">
        <w:t xml:space="preserve"> </w:t>
      </w:r>
      <w:r w:rsidRPr="00680BB6">
        <w:t>positioning</w:t>
      </w:r>
      <w:r w:rsidR="00AF6515" w:rsidRPr="00680BB6">
        <w:t xml:space="preserve"> </w:t>
      </w:r>
      <w:r w:rsidRPr="00680BB6">
        <w:t>by</w:t>
      </w:r>
      <w:r w:rsidR="00AF6515" w:rsidRPr="00680BB6">
        <w:t xml:space="preserve"> </w:t>
      </w:r>
      <w:r w:rsidRPr="00680BB6">
        <w:t>depicting</w:t>
      </w:r>
      <w:r w:rsidR="00AF6515" w:rsidRPr="00680BB6">
        <w:t xml:space="preserve"> </w:t>
      </w:r>
      <w:r w:rsidRPr="00680BB6">
        <w:t>its</w:t>
      </w:r>
      <w:r w:rsidR="00AF6515" w:rsidRPr="00680BB6">
        <w:t xml:space="preserve"> </w:t>
      </w:r>
      <w:r w:rsidRPr="00680BB6">
        <w:t>use</w:t>
      </w:r>
      <w:r w:rsidR="00AF6515" w:rsidRPr="00680BB6">
        <w:t xml:space="preserve"> </w:t>
      </w:r>
      <w:r w:rsidRPr="00680BB6">
        <w:t>of</w:t>
      </w:r>
      <w:r w:rsidR="00AF6515" w:rsidRPr="00680BB6">
        <w:t xml:space="preserve"> </w:t>
      </w:r>
      <w:r w:rsidRPr="00680BB6">
        <w:t>AI</w:t>
      </w:r>
      <w:r w:rsidR="00AF6515" w:rsidRPr="00680BB6">
        <w:t xml:space="preserve"> </w:t>
      </w:r>
      <w:r w:rsidRPr="00680BB6">
        <w:t>as</w:t>
      </w:r>
      <w:r w:rsidR="00AF6515" w:rsidRPr="00680BB6">
        <w:t xml:space="preserve"> </w:t>
      </w:r>
      <w:r w:rsidRPr="00680BB6">
        <w:t>guided</w:t>
      </w:r>
      <w:r w:rsidR="00AF6515" w:rsidRPr="00680BB6">
        <w:t xml:space="preserve"> </w:t>
      </w:r>
      <w:r w:rsidRPr="00680BB6">
        <w:t>by</w:t>
      </w:r>
      <w:r w:rsidR="00AF6515" w:rsidRPr="00680BB6">
        <w:t xml:space="preserve"> </w:t>
      </w:r>
      <w:r w:rsidRPr="00680BB6">
        <w:t>ethical</w:t>
      </w:r>
      <w:r w:rsidR="00AF6515" w:rsidRPr="00680BB6">
        <w:t xml:space="preserve"> </w:t>
      </w:r>
      <w:r w:rsidRPr="00680BB6">
        <w:t>awareness</w:t>
      </w:r>
      <w:r w:rsidR="00AF6515" w:rsidRPr="00680BB6">
        <w:t xml:space="preserve"> </w:t>
      </w:r>
      <w:r w:rsidRPr="00680BB6">
        <w:t>and</w:t>
      </w:r>
      <w:r w:rsidR="00AF6515" w:rsidRPr="00680BB6">
        <w:t xml:space="preserve"> </w:t>
      </w:r>
      <w:r w:rsidRPr="00680BB6">
        <w:t>social</w:t>
      </w:r>
      <w:r w:rsidR="00AF6515" w:rsidRPr="00680BB6">
        <w:t xml:space="preserve"> </w:t>
      </w:r>
      <w:r w:rsidRPr="00680BB6">
        <w:t>responsibility.</w:t>
      </w:r>
      <w:r w:rsidR="00AF6515" w:rsidRPr="00680BB6">
        <w:t xml:space="preserve"> </w:t>
      </w:r>
      <w:r w:rsidRPr="00680BB6">
        <w:t>Through</w:t>
      </w:r>
      <w:r w:rsidR="00AF6515" w:rsidRPr="00680BB6">
        <w:t xml:space="preserve"> </w:t>
      </w:r>
      <w:r w:rsidRPr="00680BB6">
        <w:t>this</w:t>
      </w:r>
      <w:r w:rsidR="00AF6515" w:rsidRPr="00680BB6">
        <w:t xml:space="preserve"> </w:t>
      </w:r>
      <w:r w:rsidRPr="00680BB6">
        <w:t>legitimacy</w:t>
      </w:r>
      <w:r w:rsidR="00AF6515" w:rsidRPr="00680BB6">
        <w:t xml:space="preserve"> </w:t>
      </w:r>
      <w:r w:rsidRPr="00680BB6">
        <w:t>establishing</w:t>
      </w:r>
      <w:r w:rsidR="00AF6515" w:rsidRPr="00680BB6">
        <w:t xml:space="preserve"> </w:t>
      </w:r>
      <w:r w:rsidRPr="00680BB6">
        <w:t>strategy,</w:t>
      </w:r>
      <w:r w:rsidR="00AF6515" w:rsidRPr="00680BB6">
        <w:t xml:space="preserve"> </w:t>
      </w:r>
      <w:r w:rsidRPr="00680BB6">
        <w:t>Lenovo</w:t>
      </w:r>
      <w:r w:rsidR="00AF6515" w:rsidRPr="00680BB6">
        <w:t xml:space="preserve"> </w:t>
      </w:r>
      <w:r w:rsidRPr="00680BB6">
        <w:t>manages</w:t>
      </w:r>
      <w:r w:rsidR="00AF6515" w:rsidRPr="00680BB6">
        <w:t xml:space="preserve"> </w:t>
      </w:r>
      <w:r w:rsidRPr="00680BB6">
        <w:t>its</w:t>
      </w:r>
      <w:r w:rsidR="00AF6515" w:rsidRPr="00680BB6">
        <w:t xml:space="preserve"> </w:t>
      </w:r>
      <w:r w:rsidRPr="00680BB6">
        <w:t>corporate</w:t>
      </w:r>
      <w:r w:rsidR="00AF6515" w:rsidRPr="00680BB6">
        <w:t xml:space="preserve"> </w:t>
      </w:r>
      <w:r w:rsidRPr="00680BB6">
        <w:t>impression</w:t>
      </w:r>
      <w:r w:rsidR="00AF6515" w:rsidRPr="00680BB6">
        <w:t xml:space="preserve"> </w:t>
      </w:r>
      <w:r w:rsidRPr="00680BB6">
        <w:t>as</w:t>
      </w:r>
      <w:r w:rsidR="00AF6515" w:rsidRPr="00680BB6">
        <w:t xml:space="preserve"> </w:t>
      </w:r>
      <w:r w:rsidRPr="00680BB6">
        <w:t>a</w:t>
      </w:r>
      <w:r w:rsidR="00AF6515" w:rsidRPr="00680BB6">
        <w:t xml:space="preserve"> </w:t>
      </w:r>
      <w:r w:rsidRPr="00680BB6">
        <w:t>morally</w:t>
      </w:r>
      <w:r w:rsidR="00AF6515" w:rsidRPr="00680BB6">
        <w:t xml:space="preserve"> </w:t>
      </w:r>
      <w:r w:rsidRPr="00680BB6">
        <w:t>conscious,</w:t>
      </w:r>
      <w:r w:rsidR="00AF6515" w:rsidRPr="00680BB6">
        <w:t xml:space="preserve"> </w:t>
      </w:r>
      <w:r w:rsidRPr="00680BB6">
        <w:t>socially</w:t>
      </w:r>
      <w:r w:rsidR="00AF6515" w:rsidRPr="00680BB6">
        <w:t xml:space="preserve"> </w:t>
      </w:r>
      <w:r w:rsidRPr="00680BB6">
        <w:t>responsible,</w:t>
      </w:r>
      <w:r w:rsidR="00AF6515" w:rsidRPr="00680BB6">
        <w:t xml:space="preserve"> </w:t>
      </w:r>
      <w:r w:rsidRPr="00680BB6">
        <w:t>and</w:t>
      </w:r>
      <w:r w:rsidR="00AF6515" w:rsidRPr="00680BB6">
        <w:t xml:space="preserve"> </w:t>
      </w:r>
      <w:r w:rsidRPr="00680BB6">
        <w:t>ethically</w:t>
      </w:r>
      <w:r w:rsidR="00AF6515" w:rsidRPr="00680BB6">
        <w:t xml:space="preserve"> </w:t>
      </w:r>
      <w:r w:rsidRPr="00680BB6">
        <w:t>legitimate</w:t>
      </w:r>
      <w:r w:rsidR="00AF6515" w:rsidRPr="00680BB6">
        <w:t xml:space="preserve"> </w:t>
      </w:r>
      <w:r w:rsidRPr="00680BB6">
        <w:t>enterprise,</w:t>
      </w:r>
      <w:r w:rsidR="00AF6515" w:rsidRPr="00680BB6">
        <w:t xml:space="preserve"> </w:t>
      </w:r>
      <w:r w:rsidRPr="00680BB6">
        <w:t>aligning</w:t>
      </w:r>
      <w:r w:rsidR="00AF6515" w:rsidRPr="00680BB6">
        <w:t xml:space="preserve"> </w:t>
      </w:r>
      <w:r w:rsidRPr="00680BB6">
        <w:t>its</w:t>
      </w:r>
      <w:r w:rsidR="00AF6515" w:rsidRPr="00680BB6">
        <w:t xml:space="preserve"> </w:t>
      </w:r>
      <w:r w:rsidRPr="00680BB6">
        <w:t>technological</w:t>
      </w:r>
      <w:r w:rsidR="00AF6515" w:rsidRPr="00680BB6">
        <w:t xml:space="preserve"> </w:t>
      </w:r>
      <w:r w:rsidRPr="00680BB6">
        <w:t>innovation</w:t>
      </w:r>
      <w:r w:rsidR="00AF6515" w:rsidRPr="00680BB6">
        <w:t xml:space="preserve"> </w:t>
      </w:r>
      <w:r w:rsidRPr="00680BB6">
        <w:t>with</w:t>
      </w:r>
      <w:r w:rsidR="00AF6515" w:rsidRPr="00680BB6">
        <w:t xml:space="preserve"> </w:t>
      </w:r>
      <w:r w:rsidRPr="00680BB6">
        <w:t>global</w:t>
      </w:r>
      <w:r w:rsidR="00AF6515" w:rsidRPr="00680BB6">
        <w:t xml:space="preserve"> </w:t>
      </w:r>
      <w:r w:rsidRPr="00680BB6">
        <w:t>sustainability</w:t>
      </w:r>
      <w:r w:rsidR="00AF6515" w:rsidRPr="00680BB6">
        <w:t xml:space="preserve"> </w:t>
      </w:r>
      <w:r w:rsidRPr="00680BB6">
        <w:t>and</w:t>
      </w:r>
      <w:r w:rsidR="00AF6515" w:rsidRPr="00680BB6">
        <w:t xml:space="preserve"> </w:t>
      </w:r>
      <w:r w:rsidRPr="00680BB6">
        <w:t>governance</w:t>
      </w:r>
      <w:r w:rsidR="00AF6515" w:rsidRPr="00680BB6">
        <w:t xml:space="preserve"> </w:t>
      </w:r>
      <w:r w:rsidRPr="00680BB6">
        <w:t>standards.</w:t>
      </w:r>
    </w:p>
    <w:p w14:paraId="365F1F49" w14:textId="4B1C867E" w:rsidR="00D90AC9" w:rsidRPr="00680BB6" w:rsidRDefault="00A740A5" w:rsidP="00AF6515">
      <w:pPr>
        <w:pStyle w:val="2011-10"/>
        <w:ind w:firstLine="420"/>
      </w:pPr>
      <w:r w:rsidRPr="00680BB6">
        <w:t>(</w:t>
      </w:r>
      <w:r w:rsidR="00D90AC9" w:rsidRPr="00680BB6">
        <w:t>1</w:t>
      </w:r>
      <w:r w:rsidRPr="00680BB6">
        <w:t>4</w:t>
      </w:r>
      <w:r w:rsidR="00D90AC9" w:rsidRPr="00680BB6">
        <w:t>)</w:t>
      </w:r>
      <w:r w:rsidR="00A0195E" w:rsidRPr="00680BB6">
        <w:t xml:space="preserve"> </w:t>
      </w:r>
      <w:r w:rsidR="00D90AC9" w:rsidRPr="00680BB6">
        <w:t>We</w:t>
      </w:r>
      <w:r w:rsidR="00AF6515" w:rsidRPr="00680BB6">
        <w:t xml:space="preserve"> </w:t>
      </w:r>
      <w:r w:rsidR="00D90AC9" w:rsidRPr="00680BB6">
        <w:t>continued</w:t>
      </w:r>
      <w:r w:rsidR="00AF6515" w:rsidRPr="00680BB6">
        <w:t xml:space="preserve"> </w:t>
      </w:r>
      <w:r w:rsidR="00D90AC9" w:rsidRPr="00680BB6">
        <w:t>to</w:t>
      </w:r>
      <w:r w:rsidR="00AF6515" w:rsidRPr="00680BB6">
        <w:t xml:space="preserve"> </w:t>
      </w:r>
      <w:r w:rsidR="00D90AC9" w:rsidRPr="00680BB6">
        <w:t>advance</w:t>
      </w:r>
      <w:r w:rsidR="00AF6515" w:rsidRPr="00680BB6">
        <w:t xml:space="preserve"> </w:t>
      </w:r>
      <w:r w:rsidR="00D90AC9" w:rsidRPr="00680BB6">
        <w:t>our</w:t>
      </w:r>
      <w:r w:rsidR="00AF6515" w:rsidRPr="00680BB6">
        <w:t xml:space="preserve"> </w:t>
      </w:r>
      <w:r w:rsidR="00D90AC9" w:rsidRPr="00680BB6">
        <w:t>integrated</w:t>
      </w:r>
      <w:r w:rsidR="00AF6515" w:rsidRPr="00680BB6">
        <w:t xml:space="preserve"> </w:t>
      </w:r>
      <w:r w:rsidR="00D90AC9" w:rsidRPr="00680BB6">
        <w:t>reporting</w:t>
      </w:r>
      <w:r w:rsidR="00AF6515" w:rsidRPr="00680BB6">
        <w:t xml:space="preserve"> </w:t>
      </w:r>
      <w:r w:rsidR="00D90AC9" w:rsidRPr="00680BB6">
        <w:t>strategy</w:t>
      </w:r>
      <w:r w:rsidR="00AF6515" w:rsidRPr="00680BB6">
        <w:t xml:space="preserve"> </w:t>
      </w:r>
      <w:r w:rsidR="00D90AC9" w:rsidRPr="00680BB6">
        <w:t>to</w:t>
      </w:r>
      <w:r w:rsidR="00AF6515" w:rsidRPr="00680BB6">
        <w:t xml:space="preserve"> </w:t>
      </w:r>
      <w:r w:rsidR="00D90AC9" w:rsidRPr="00680BB6">
        <w:t>include</w:t>
      </w:r>
      <w:r w:rsidR="00AF6515" w:rsidRPr="00680BB6">
        <w:t xml:space="preserve"> </w:t>
      </w:r>
      <w:r w:rsidR="00D90AC9" w:rsidRPr="00680BB6">
        <w:t>environmental,</w:t>
      </w:r>
      <w:r w:rsidR="00AF6515" w:rsidRPr="00680BB6">
        <w:t xml:space="preserve"> </w:t>
      </w:r>
      <w:r w:rsidR="00D90AC9" w:rsidRPr="00680BB6">
        <w:t>social,</w:t>
      </w:r>
      <w:r w:rsidR="00AF6515" w:rsidRPr="00680BB6">
        <w:t xml:space="preserve"> </w:t>
      </w:r>
      <w:r w:rsidR="00D90AC9" w:rsidRPr="00680BB6">
        <w:t>and</w:t>
      </w:r>
      <w:r w:rsidR="00AF6515" w:rsidRPr="00680BB6">
        <w:t xml:space="preserve"> </w:t>
      </w:r>
      <w:r w:rsidR="00D90AC9" w:rsidRPr="00680BB6">
        <w:t>governance</w:t>
      </w:r>
      <w:r w:rsidR="00AF6515" w:rsidRPr="00680BB6">
        <w:t xml:space="preserve"> </w:t>
      </w:r>
      <w:r w:rsidR="00D90AC9" w:rsidRPr="00680BB6">
        <w:t>information</w:t>
      </w:r>
      <w:r w:rsidR="00AF6515" w:rsidRPr="00680BB6">
        <w:t xml:space="preserve"> </w:t>
      </w:r>
      <w:r w:rsidR="00D90AC9" w:rsidRPr="00680BB6">
        <w:t>in</w:t>
      </w:r>
      <w:r w:rsidR="00AF6515" w:rsidRPr="00680BB6">
        <w:t xml:space="preserve"> </w:t>
      </w:r>
      <w:r w:rsidR="00D90AC9" w:rsidRPr="00680BB6">
        <w:t>our</w:t>
      </w:r>
      <w:r w:rsidR="00AF6515" w:rsidRPr="00680BB6">
        <w:t xml:space="preserve"> </w:t>
      </w:r>
      <w:r w:rsidR="00D90AC9" w:rsidRPr="00680BB6">
        <w:t>2023</w:t>
      </w:r>
      <w:r w:rsidR="00AF6515" w:rsidRPr="00680BB6">
        <w:t xml:space="preserve"> </w:t>
      </w:r>
      <w:r w:rsidR="00D90AC9" w:rsidRPr="00680BB6">
        <w:t>Annual</w:t>
      </w:r>
      <w:r w:rsidR="00AF6515" w:rsidRPr="00680BB6">
        <w:t xml:space="preserve"> </w:t>
      </w:r>
      <w:r w:rsidR="00D90AC9" w:rsidRPr="00680BB6">
        <w:t>Report</w:t>
      </w:r>
      <w:r w:rsidR="00AF6515" w:rsidRPr="00680BB6">
        <w:t xml:space="preserve"> </w:t>
      </w:r>
      <w:r w:rsidR="00D90AC9" w:rsidRPr="00680BB6">
        <w:t>on</w:t>
      </w:r>
      <w:r w:rsidR="00AF6515" w:rsidRPr="00680BB6">
        <w:t xml:space="preserve"> </w:t>
      </w:r>
      <w:r w:rsidR="00D90AC9" w:rsidRPr="00680BB6">
        <w:t>Form</w:t>
      </w:r>
      <w:r w:rsidR="00AF6515" w:rsidRPr="00680BB6">
        <w:t xml:space="preserve"> </w:t>
      </w:r>
      <w:r w:rsidR="00D90AC9" w:rsidRPr="00680BB6">
        <w:t>10-K</w:t>
      </w:r>
      <w:r w:rsidR="00AF6515" w:rsidRPr="00680BB6">
        <w:t xml:space="preserve"> </w:t>
      </w:r>
      <w:r w:rsidR="00D90AC9" w:rsidRPr="00680BB6">
        <w:t>and</w:t>
      </w:r>
      <w:r w:rsidR="00AF6515" w:rsidRPr="00680BB6">
        <w:t xml:space="preserve"> </w:t>
      </w:r>
      <w:r w:rsidR="00D90AC9" w:rsidRPr="00680BB6">
        <w:t>2024</w:t>
      </w:r>
      <w:r w:rsidR="00AF6515" w:rsidRPr="00680BB6">
        <w:t xml:space="preserve"> </w:t>
      </w:r>
      <w:r w:rsidR="00D90AC9" w:rsidRPr="00680BB6">
        <w:t>Proxy</w:t>
      </w:r>
      <w:r w:rsidR="00AF6515" w:rsidRPr="00680BB6">
        <w:t xml:space="preserve"> </w:t>
      </w:r>
      <w:r w:rsidR="00D90AC9" w:rsidRPr="00680BB6">
        <w:t>Statement</w:t>
      </w:r>
      <w:r w:rsidR="00175BB8" w:rsidRPr="00680BB6">
        <w:t>…</w:t>
      </w:r>
      <w:r w:rsidR="00AF6515" w:rsidRPr="00680BB6">
        <w:t xml:space="preserve"> </w:t>
      </w:r>
      <w:r w:rsidR="00D90AC9" w:rsidRPr="00680BB6">
        <w:t>(Intel,</w:t>
      </w:r>
      <w:r w:rsidR="00AF6515" w:rsidRPr="00680BB6">
        <w:t xml:space="preserve"> </w:t>
      </w:r>
      <w:r w:rsidR="00D90AC9" w:rsidRPr="00680BB6">
        <w:t>2024)</w:t>
      </w:r>
    </w:p>
    <w:p w14:paraId="7A400018" w14:textId="6E87DC98" w:rsidR="00D90AC9" w:rsidRPr="00680BB6" w:rsidRDefault="00A740A5" w:rsidP="00AF6515">
      <w:pPr>
        <w:pStyle w:val="2011-10"/>
        <w:ind w:firstLine="420"/>
      </w:pPr>
      <w:r w:rsidRPr="00680BB6">
        <w:lastRenderedPageBreak/>
        <w:t>(</w:t>
      </w:r>
      <w:r w:rsidR="00D90AC9" w:rsidRPr="00680BB6">
        <w:t>1</w:t>
      </w:r>
      <w:r w:rsidRPr="00680BB6">
        <w:t>5</w:t>
      </w:r>
      <w:r w:rsidR="00D90AC9" w:rsidRPr="00680BB6">
        <w:t>)</w:t>
      </w:r>
      <w:r w:rsidR="00A0195E" w:rsidRPr="00680BB6">
        <w:t xml:space="preserve"> </w:t>
      </w:r>
      <w:r w:rsidR="00D90AC9" w:rsidRPr="00680BB6">
        <w:t>Together,</w:t>
      </w:r>
      <w:r w:rsidR="00AF6515" w:rsidRPr="00680BB6">
        <w:t xml:space="preserve"> </w:t>
      </w:r>
      <w:r w:rsidR="00D90AC9" w:rsidRPr="00680BB6">
        <w:t>we</w:t>
      </w:r>
      <w:r w:rsidR="00AF6515" w:rsidRPr="00680BB6">
        <w:t xml:space="preserve"> </w:t>
      </w:r>
      <w:r w:rsidR="00D90AC9" w:rsidRPr="00680BB6">
        <w:t>seek</w:t>
      </w:r>
      <w:r w:rsidR="00AF6515" w:rsidRPr="00680BB6">
        <w:t xml:space="preserve"> </w:t>
      </w:r>
      <w:r w:rsidR="00D90AC9" w:rsidRPr="00680BB6">
        <w:t>to</w:t>
      </w:r>
      <w:r w:rsidR="00AF6515" w:rsidRPr="00680BB6">
        <w:t xml:space="preserve"> </w:t>
      </w:r>
      <w:r w:rsidR="00D90AC9" w:rsidRPr="00680BB6">
        <w:t>create</w:t>
      </w:r>
      <w:r w:rsidR="00AF6515" w:rsidRPr="00680BB6">
        <w:t xml:space="preserve"> </w:t>
      </w:r>
      <w:r w:rsidR="00D90AC9" w:rsidRPr="00680BB6">
        <w:t>more</w:t>
      </w:r>
      <w:r w:rsidR="00AF6515" w:rsidRPr="00680BB6">
        <w:t xml:space="preserve"> </w:t>
      </w:r>
      <w:r w:rsidR="00D90AC9" w:rsidRPr="00680BB6">
        <w:t>diverse,</w:t>
      </w:r>
      <w:r w:rsidR="00AF6515" w:rsidRPr="00680BB6">
        <w:t xml:space="preserve"> </w:t>
      </w:r>
      <w:r w:rsidR="00D90AC9" w:rsidRPr="00680BB6">
        <w:t>equitable</w:t>
      </w:r>
      <w:r w:rsidR="00AF6515" w:rsidRPr="00680BB6">
        <w:t xml:space="preserve"> </w:t>
      </w:r>
      <w:r w:rsidR="00D90AC9" w:rsidRPr="00680BB6">
        <w:t>and</w:t>
      </w:r>
      <w:r w:rsidR="00AF6515" w:rsidRPr="00680BB6">
        <w:t xml:space="preserve"> </w:t>
      </w:r>
      <w:r w:rsidR="00D90AC9" w:rsidRPr="00680BB6">
        <w:t>inclusive</w:t>
      </w:r>
      <w:r w:rsidR="00AF6515" w:rsidRPr="00680BB6">
        <w:t xml:space="preserve"> </w:t>
      </w:r>
      <w:r w:rsidR="00D90AC9" w:rsidRPr="00680BB6">
        <w:t>outcomes</w:t>
      </w:r>
      <w:r w:rsidR="00AF6515" w:rsidRPr="00680BB6">
        <w:t xml:space="preserve"> </w:t>
      </w:r>
      <w:r w:rsidR="00D90AC9" w:rsidRPr="00680BB6">
        <w:t>in</w:t>
      </w:r>
      <w:r w:rsidR="00AF6515" w:rsidRPr="00680BB6">
        <w:t xml:space="preserve"> </w:t>
      </w:r>
      <w:r w:rsidR="00D90AC9" w:rsidRPr="00680BB6">
        <w:t>our</w:t>
      </w:r>
      <w:r w:rsidR="00AF6515" w:rsidRPr="00680BB6">
        <w:t xml:space="preserve"> </w:t>
      </w:r>
      <w:r w:rsidR="00D90AC9" w:rsidRPr="00680BB6">
        <w:t>workplace,</w:t>
      </w:r>
      <w:r w:rsidR="00AF6515" w:rsidRPr="00680BB6">
        <w:t xml:space="preserve"> </w:t>
      </w:r>
      <w:r w:rsidR="00D90AC9" w:rsidRPr="00680BB6">
        <w:t>in</w:t>
      </w:r>
      <w:r w:rsidR="00AF6515" w:rsidRPr="00680BB6">
        <w:t xml:space="preserve"> </w:t>
      </w:r>
      <w:r w:rsidR="00D90AC9" w:rsidRPr="00680BB6">
        <w:t>the</w:t>
      </w:r>
      <w:r w:rsidR="00AF6515" w:rsidRPr="00680BB6">
        <w:t xml:space="preserve"> </w:t>
      </w:r>
      <w:r w:rsidR="00D90AC9" w:rsidRPr="00680BB6">
        <w:t>communities</w:t>
      </w:r>
      <w:r w:rsidR="00AF6515" w:rsidRPr="00680BB6">
        <w:t xml:space="preserve"> </w:t>
      </w:r>
      <w:r w:rsidR="00D90AC9" w:rsidRPr="00680BB6">
        <w:t>in</w:t>
      </w:r>
      <w:r w:rsidR="00AF6515" w:rsidRPr="00680BB6">
        <w:t xml:space="preserve"> </w:t>
      </w:r>
      <w:r w:rsidR="00D90AC9" w:rsidRPr="00680BB6">
        <w:t>which</w:t>
      </w:r>
      <w:r w:rsidR="00AF6515" w:rsidRPr="00680BB6">
        <w:t xml:space="preserve"> </w:t>
      </w:r>
      <w:r w:rsidR="00D90AC9" w:rsidRPr="00680BB6">
        <w:t>we</w:t>
      </w:r>
      <w:r w:rsidR="00AF6515" w:rsidRPr="00680BB6">
        <w:t xml:space="preserve"> </w:t>
      </w:r>
      <w:r w:rsidR="00D90AC9" w:rsidRPr="00680BB6">
        <w:t>operate,</w:t>
      </w:r>
      <w:r w:rsidR="00AF6515" w:rsidRPr="00680BB6">
        <w:t xml:space="preserve"> </w:t>
      </w:r>
      <w:r w:rsidR="00D90AC9" w:rsidRPr="00680BB6">
        <w:t>in</w:t>
      </w:r>
      <w:r w:rsidR="00AF6515" w:rsidRPr="00680BB6">
        <w:t xml:space="preserve"> </w:t>
      </w:r>
      <w:r w:rsidR="00D90AC9" w:rsidRPr="00680BB6">
        <w:t>the</w:t>
      </w:r>
      <w:r w:rsidR="00AF6515" w:rsidRPr="00680BB6">
        <w:t xml:space="preserve"> </w:t>
      </w:r>
      <w:r w:rsidR="00D90AC9" w:rsidRPr="00680BB6">
        <w:t>semiconductor</w:t>
      </w:r>
      <w:r w:rsidR="00AF6515" w:rsidRPr="00680BB6">
        <w:t xml:space="preserve"> </w:t>
      </w:r>
      <w:r w:rsidR="00D90AC9" w:rsidRPr="00680BB6">
        <w:t>industry,</w:t>
      </w:r>
      <w:r w:rsidR="00AF6515" w:rsidRPr="00680BB6">
        <w:t xml:space="preserve"> </w:t>
      </w:r>
      <w:r w:rsidR="00D90AC9" w:rsidRPr="00680BB6">
        <w:t>and</w:t>
      </w:r>
      <w:r w:rsidR="00AF6515" w:rsidRPr="00680BB6">
        <w:t xml:space="preserve"> </w:t>
      </w:r>
      <w:r w:rsidR="00D90AC9" w:rsidRPr="00680BB6">
        <w:t>across</w:t>
      </w:r>
      <w:r w:rsidR="00AF6515" w:rsidRPr="00680BB6">
        <w:t xml:space="preserve"> </w:t>
      </w:r>
      <w:r w:rsidR="00D90AC9" w:rsidRPr="00680BB6">
        <w:t>society</w:t>
      </w:r>
      <w:r w:rsidR="00AF6515" w:rsidRPr="00680BB6">
        <w:t xml:space="preserve"> </w:t>
      </w:r>
      <w:r w:rsidR="00D90AC9" w:rsidRPr="00680BB6">
        <w:t>at</w:t>
      </w:r>
      <w:r w:rsidR="00AF6515" w:rsidRPr="00680BB6">
        <w:t xml:space="preserve"> </w:t>
      </w:r>
      <w:r w:rsidR="00D90AC9" w:rsidRPr="00680BB6">
        <w:t>large.</w:t>
      </w:r>
      <w:r w:rsidR="00AF6515" w:rsidRPr="00680BB6">
        <w:t xml:space="preserve"> </w:t>
      </w:r>
      <w:r w:rsidR="00D90AC9" w:rsidRPr="00680BB6">
        <w:t>(Intel,</w:t>
      </w:r>
      <w:r w:rsidR="00AF6515" w:rsidRPr="00680BB6">
        <w:t xml:space="preserve"> </w:t>
      </w:r>
      <w:r w:rsidR="00D90AC9" w:rsidRPr="00680BB6">
        <w:t>2024)</w:t>
      </w:r>
    </w:p>
    <w:p w14:paraId="04508AFD" w14:textId="1F944520" w:rsidR="00D90AC9" w:rsidRPr="00680BB6" w:rsidRDefault="00D90AC9" w:rsidP="00AF6515">
      <w:pPr>
        <w:pStyle w:val="2011-10"/>
        <w:ind w:firstLine="420"/>
      </w:pPr>
      <w:r w:rsidRPr="00680BB6">
        <w:t>In</w:t>
      </w:r>
      <w:r w:rsidR="00AF6515" w:rsidRPr="00680BB6">
        <w:t xml:space="preserve"> </w:t>
      </w:r>
      <w:r w:rsidRPr="00680BB6">
        <w:t>these</w:t>
      </w:r>
      <w:r w:rsidR="00AF6515" w:rsidRPr="00680BB6">
        <w:t xml:space="preserve"> </w:t>
      </w:r>
      <w:r w:rsidRPr="00680BB6">
        <w:t>examples,</w:t>
      </w:r>
      <w:r w:rsidR="00AF6515" w:rsidRPr="00680BB6">
        <w:t xml:space="preserve"> </w:t>
      </w:r>
      <w:r w:rsidRPr="00680BB6">
        <w:t>Intel</w:t>
      </w:r>
      <w:r w:rsidR="00AF6515" w:rsidRPr="00680BB6">
        <w:t xml:space="preserve"> </w:t>
      </w:r>
      <w:r w:rsidRPr="00680BB6">
        <w:t>employs</w:t>
      </w:r>
      <w:r w:rsidR="00AF6515" w:rsidRPr="00680BB6">
        <w:t xml:space="preserve"> </w:t>
      </w:r>
      <w:r w:rsidR="0033396D" w:rsidRPr="00680BB6">
        <w:t>a</w:t>
      </w:r>
      <w:r w:rsidRPr="00680BB6">
        <w:t>ppreciation</w:t>
      </w:r>
      <w:r w:rsidR="00AF6515" w:rsidRPr="00680BB6">
        <w:t xml:space="preserve"> </w:t>
      </w:r>
      <w:r w:rsidRPr="00680BB6">
        <w:t>resources</w:t>
      </w:r>
      <w:r w:rsidR="00AF6515" w:rsidRPr="00680BB6">
        <w:t xml:space="preserve"> </w:t>
      </w:r>
      <w:r w:rsidRPr="00680BB6">
        <w:t>of</w:t>
      </w:r>
      <w:r w:rsidR="00AF6515" w:rsidRPr="00680BB6">
        <w:t xml:space="preserve"> </w:t>
      </w:r>
      <w:r w:rsidRPr="00680BB6">
        <w:t>composition</w:t>
      </w:r>
      <w:r w:rsidR="00AF6515" w:rsidRPr="00680BB6">
        <w:t xml:space="preserve"> </w:t>
      </w:r>
      <w:r w:rsidRPr="00680BB6">
        <w:t>to</w:t>
      </w:r>
      <w:r w:rsidR="00AF6515" w:rsidRPr="00680BB6">
        <w:t xml:space="preserve"> </w:t>
      </w:r>
      <w:r w:rsidRPr="00680BB6">
        <w:t>establish</w:t>
      </w:r>
      <w:r w:rsidR="00AF6515" w:rsidRPr="00680BB6">
        <w:t xml:space="preserve"> </w:t>
      </w:r>
      <w:r w:rsidRPr="00680BB6">
        <w:t>legitimacy</w:t>
      </w:r>
      <w:r w:rsidR="00AF6515" w:rsidRPr="00680BB6">
        <w:t xml:space="preserve"> </w:t>
      </w:r>
      <w:r w:rsidRPr="00680BB6">
        <w:t>by</w:t>
      </w:r>
      <w:r w:rsidR="00AF6515" w:rsidRPr="00680BB6">
        <w:t xml:space="preserve"> </w:t>
      </w:r>
      <w:r w:rsidRPr="00680BB6">
        <w:t>appraising</w:t>
      </w:r>
      <w:r w:rsidR="00AF6515" w:rsidRPr="00680BB6">
        <w:t xml:space="preserve"> </w:t>
      </w:r>
      <w:r w:rsidRPr="00680BB6">
        <w:t>organizational</w:t>
      </w:r>
      <w:r w:rsidR="00AF6515" w:rsidRPr="00680BB6">
        <w:t xml:space="preserve"> </w:t>
      </w:r>
      <w:r w:rsidRPr="00680BB6">
        <w:t>integration</w:t>
      </w:r>
      <w:r w:rsidR="00AF6515" w:rsidRPr="00680BB6">
        <w:t xml:space="preserve"> </w:t>
      </w:r>
      <w:r w:rsidRPr="00680BB6">
        <w:t>and</w:t>
      </w:r>
      <w:r w:rsidR="00AF6515" w:rsidRPr="00680BB6">
        <w:t xml:space="preserve"> </w:t>
      </w:r>
      <w:r w:rsidRPr="00680BB6">
        <w:t>structural</w:t>
      </w:r>
      <w:r w:rsidR="00AF6515" w:rsidRPr="00680BB6">
        <w:t xml:space="preserve"> </w:t>
      </w:r>
      <w:r w:rsidRPr="00680BB6">
        <w:t>coherence.</w:t>
      </w:r>
      <w:r w:rsidR="00AF6515" w:rsidRPr="00680BB6">
        <w:t xml:space="preserve"> </w:t>
      </w:r>
      <w:r w:rsidRPr="00680BB6">
        <w:t>In</w:t>
      </w:r>
      <w:r w:rsidR="00AF6515" w:rsidRPr="00680BB6">
        <w:t xml:space="preserve"> </w:t>
      </w:r>
      <w:r w:rsidRPr="00680BB6">
        <w:t>Example</w:t>
      </w:r>
      <w:r w:rsidR="00AF6515" w:rsidRPr="00680BB6">
        <w:t xml:space="preserve"> </w:t>
      </w:r>
      <w:r w:rsidRPr="00680BB6">
        <w:t>(1</w:t>
      </w:r>
      <w:r w:rsidR="0033396D" w:rsidRPr="00680BB6">
        <w:t>4</w:t>
      </w:r>
      <w:r w:rsidRPr="00680BB6">
        <w:t>),</w:t>
      </w:r>
      <w:r w:rsidR="00AF6515" w:rsidRPr="00680BB6">
        <w:t xml:space="preserve"> </w:t>
      </w:r>
      <w:r w:rsidRPr="00680BB6">
        <w:t>the</w:t>
      </w:r>
      <w:r w:rsidR="00AF6515" w:rsidRPr="00680BB6">
        <w:t xml:space="preserve"> </w:t>
      </w:r>
      <w:r w:rsidRPr="00680BB6">
        <w:t>phrase</w:t>
      </w:r>
      <w:r w:rsidR="00AF6515" w:rsidRPr="00680BB6">
        <w:t xml:space="preserve"> </w:t>
      </w:r>
      <w:r w:rsidR="005A70E4">
        <w:t>“</w:t>
      </w:r>
      <w:r w:rsidRPr="00680BB6">
        <w:rPr>
          <w:rFonts w:ascii="Times New Roman Italic" w:hAnsi="Times New Roman Italic" w:cs="Times New Roman Italic"/>
          <w:i/>
          <w:iCs/>
        </w:rPr>
        <w:t>integrated</w:t>
      </w:r>
      <w:r w:rsidR="00AF6515" w:rsidRPr="00680BB6">
        <w:rPr>
          <w:rFonts w:ascii="Times New Roman Italic" w:hAnsi="Times New Roman Italic" w:cs="Times New Roman Italic"/>
          <w:i/>
          <w:iCs/>
        </w:rPr>
        <w:t xml:space="preserve"> </w:t>
      </w:r>
      <w:r w:rsidRPr="00680BB6">
        <w:rPr>
          <w:rFonts w:ascii="Times New Roman Italic" w:hAnsi="Times New Roman Italic" w:cs="Times New Roman Italic"/>
          <w:i/>
          <w:iCs/>
        </w:rPr>
        <w:t>reporting</w:t>
      </w:r>
      <w:r w:rsidR="00AF6515" w:rsidRPr="00680BB6">
        <w:rPr>
          <w:rFonts w:ascii="Times New Roman Italic" w:hAnsi="Times New Roman Italic" w:cs="Times New Roman Italic"/>
          <w:i/>
          <w:iCs/>
        </w:rPr>
        <w:t xml:space="preserve"> </w:t>
      </w:r>
      <w:r w:rsidRPr="00680BB6">
        <w:rPr>
          <w:rFonts w:ascii="Times New Roman Italic" w:hAnsi="Times New Roman Italic" w:cs="Times New Roman Italic"/>
          <w:i/>
          <w:iCs/>
        </w:rPr>
        <w:t>strategy</w:t>
      </w:r>
      <w:r w:rsidR="005A70E4">
        <w:t>”</w:t>
      </w:r>
      <w:r w:rsidR="00AF6515" w:rsidRPr="00680BB6">
        <w:rPr>
          <w:rFonts w:hint="eastAsia"/>
        </w:rPr>
        <w:t xml:space="preserve"> </w:t>
      </w:r>
      <w:r w:rsidRPr="00680BB6">
        <w:t>positively</w:t>
      </w:r>
      <w:r w:rsidR="00AF6515" w:rsidRPr="00680BB6">
        <w:t xml:space="preserve"> </w:t>
      </w:r>
      <w:r w:rsidRPr="00680BB6">
        <w:t>evaluates</w:t>
      </w:r>
      <w:r w:rsidR="00AF6515" w:rsidRPr="00680BB6">
        <w:t xml:space="preserve"> </w:t>
      </w:r>
      <w:r w:rsidRPr="00680BB6">
        <w:t>the</w:t>
      </w:r>
      <w:r w:rsidR="00AF6515" w:rsidRPr="00680BB6">
        <w:t xml:space="preserve"> </w:t>
      </w:r>
      <w:r w:rsidRPr="00680BB6">
        <w:t>company’s</w:t>
      </w:r>
      <w:r w:rsidR="00AF6515" w:rsidRPr="00680BB6">
        <w:t xml:space="preserve"> </w:t>
      </w:r>
      <w:r w:rsidRPr="00680BB6">
        <w:t>ability</w:t>
      </w:r>
      <w:r w:rsidR="00AF6515" w:rsidRPr="00680BB6">
        <w:t xml:space="preserve"> </w:t>
      </w:r>
      <w:r w:rsidRPr="00680BB6">
        <w:t>to</w:t>
      </w:r>
      <w:r w:rsidR="00AF6515" w:rsidRPr="00680BB6">
        <w:t xml:space="preserve"> </w:t>
      </w:r>
      <w:r w:rsidRPr="00680BB6">
        <w:t>combine</w:t>
      </w:r>
      <w:r w:rsidR="00AF6515" w:rsidRPr="00680BB6">
        <w:t xml:space="preserve"> </w:t>
      </w:r>
      <w:r w:rsidRPr="00680BB6">
        <w:t>environmental,</w:t>
      </w:r>
      <w:r w:rsidR="00AF6515" w:rsidRPr="00680BB6">
        <w:t xml:space="preserve"> </w:t>
      </w:r>
      <w:r w:rsidRPr="00680BB6">
        <w:t>social,</w:t>
      </w:r>
      <w:r w:rsidR="00AF6515" w:rsidRPr="00680BB6">
        <w:t xml:space="preserve"> </w:t>
      </w:r>
      <w:r w:rsidRPr="00680BB6">
        <w:t>and</w:t>
      </w:r>
      <w:r w:rsidR="00AF6515" w:rsidRPr="00680BB6">
        <w:t xml:space="preserve"> </w:t>
      </w:r>
      <w:r w:rsidRPr="00680BB6">
        <w:t>governance</w:t>
      </w:r>
      <w:r w:rsidR="00AF6515" w:rsidRPr="00680BB6">
        <w:t xml:space="preserve"> </w:t>
      </w:r>
      <w:r w:rsidRPr="00680BB6">
        <w:t>dimensions</w:t>
      </w:r>
      <w:r w:rsidR="00AF6515" w:rsidRPr="00680BB6">
        <w:t xml:space="preserve"> </w:t>
      </w:r>
      <w:r w:rsidRPr="00680BB6">
        <w:t>within</w:t>
      </w:r>
      <w:r w:rsidR="00AF6515" w:rsidRPr="00680BB6">
        <w:t xml:space="preserve"> </w:t>
      </w:r>
      <w:r w:rsidRPr="00680BB6">
        <w:t>a</w:t>
      </w:r>
      <w:r w:rsidR="00AF6515" w:rsidRPr="00680BB6">
        <w:t xml:space="preserve"> </w:t>
      </w:r>
      <w:r w:rsidRPr="00680BB6">
        <w:t>unified</w:t>
      </w:r>
      <w:r w:rsidR="00AF6515" w:rsidRPr="00680BB6">
        <w:t xml:space="preserve"> </w:t>
      </w:r>
      <w:r w:rsidRPr="00680BB6">
        <w:t>framework,</w:t>
      </w:r>
      <w:r w:rsidR="00AF6515" w:rsidRPr="00680BB6">
        <w:t xml:space="preserve"> </w:t>
      </w:r>
      <w:r w:rsidRPr="00680BB6">
        <w:t>projecting</w:t>
      </w:r>
      <w:r w:rsidR="00AF6515" w:rsidRPr="00680BB6">
        <w:t xml:space="preserve"> </w:t>
      </w:r>
      <w:r w:rsidRPr="00680BB6">
        <w:t>systematic</w:t>
      </w:r>
      <w:r w:rsidR="00AF6515" w:rsidRPr="00680BB6">
        <w:t xml:space="preserve"> </w:t>
      </w:r>
      <w:r w:rsidRPr="00680BB6">
        <w:t>organization</w:t>
      </w:r>
      <w:r w:rsidR="00AF6515" w:rsidRPr="00680BB6">
        <w:t xml:space="preserve"> </w:t>
      </w:r>
      <w:r w:rsidRPr="00680BB6">
        <w:t>and</w:t>
      </w:r>
      <w:r w:rsidR="00AF6515" w:rsidRPr="00680BB6">
        <w:t xml:space="preserve"> </w:t>
      </w:r>
      <w:r w:rsidRPr="00680BB6">
        <w:t>transparency.</w:t>
      </w:r>
    </w:p>
    <w:p w14:paraId="2BE334CE" w14:textId="3DEE6EBF" w:rsidR="00473F3D" w:rsidRPr="00680BB6" w:rsidRDefault="00473F3D" w:rsidP="00473F3D">
      <w:pPr>
        <w:pStyle w:val="2011-10"/>
        <w:ind w:firstLine="420"/>
      </w:pPr>
      <w:r w:rsidRPr="00680BB6">
        <w:t xml:space="preserve">This composition-based appraisal signals structural soundness and responsible governance, thereby reinforcing Intel’s legitimacy as a well-managed and accountable corporation. In Example (15), </w:t>
      </w:r>
      <w:r w:rsidR="005A70E4">
        <w:t>“</w:t>
      </w:r>
      <w:r w:rsidRPr="00680BB6">
        <w:rPr>
          <w:i/>
          <w:iCs/>
        </w:rPr>
        <w:t>diverse</w:t>
      </w:r>
      <w:r w:rsidRPr="00680BB6">
        <w:t xml:space="preserve">, </w:t>
      </w:r>
      <w:r w:rsidRPr="00680BB6">
        <w:rPr>
          <w:i/>
          <w:iCs/>
        </w:rPr>
        <w:t>equitable, and inclusive outcomes</w:t>
      </w:r>
      <w:r w:rsidR="005A70E4">
        <w:t>”</w:t>
      </w:r>
      <w:r w:rsidRPr="00680BB6">
        <w:t xml:space="preserve"> reflect a positive evaluation of social composition, depicting Intel’s initiatives as harmoniously balanced and socially cohesive. Through this legitimacy</w:t>
      </w:r>
      <w:r w:rsidRPr="00680BB6">
        <w:rPr>
          <w:rFonts w:hint="eastAsia"/>
        </w:rPr>
        <w:t xml:space="preserve"> </w:t>
      </w:r>
      <w:r w:rsidRPr="00680BB6">
        <w:t>establishing strategy, Intel manages its corporate impression as a</w:t>
      </w:r>
      <w:r w:rsidRPr="00680BB6">
        <w:rPr>
          <w:rFonts w:hint="eastAsia"/>
        </w:rPr>
        <w:t>n</w:t>
      </w:r>
      <w:r w:rsidRPr="00680BB6">
        <w:t xml:space="preserve"> inclusive, and structurally coherent organization, one that integrates social responsibility into its operational and ethical framework.</w:t>
      </w:r>
    </w:p>
    <w:p w14:paraId="4EF0CA61" w14:textId="77777777" w:rsidR="00D90AC9" w:rsidRPr="00680BB6" w:rsidRDefault="00D90AC9" w:rsidP="00A0195E">
      <w:pPr>
        <w:pStyle w:val="2011-11"/>
        <w:spacing w:before="156" w:after="93"/>
      </w:pPr>
      <w:r w:rsidRPr="00680BB6">
        <w:t>Discussion</w:t>
      </w:r>
    </w:p>
    <w:p w14:paraId="0690BC64" w14:textId="24905161" w:rsidR="00D90AC9" w:rsidRPr="00680BB6" w:rsidRDefault="00D90AC9" w:rsidP="00AF6515">
      <w:pPr>
        <w:pStyle w:val="2011-10"/>
        <w:ind w:firstLine="420"/>
      </w:pPr>
      <w:r w:rsidRPr="00680BB6">
        <w:t>In</w:t>
      </w:r>
      <w:r w:rsidR="00AF6515" w:rsidRPr="00680BB6">
        <w:t xml:space="preserve"> </w:t>
      </w:r>
      <w:r w:rsidRPr="00680BB6">
        <w:t>terms</w:t>
      </w:r>
      <w:r w:rsidR="00AF6515" w:rsidRPr="00680BB6">
        <w:t xml:space="preserve"> </w:t>
      </w:r>
      <w:r w:rsidRPr="00680BB6">
        <w:t>of</w:t>
      </w:r>
      <w:r w:rsidR="00AF6515" w:rsidRPr="00680BB6">
        <w:t xml:space="preserve"> </w:t>
      </w:r>
      <w:r w:rsidR="006C6778" w:rsidRPr="00680BB6">
        <w:t>a</w:t>
      </w:r>
      <w:r w:rsidRPr="00680BB6">
        <w:t>ffect,</w:t>
      </w:r>
      <w:r w:rsidR="00AF6515" w:rsidRPr="00680BB6">
        <w:t xml:space="preserve"> </w:t>
      </w:r>
      <w:r w:rsidRPr="00680BB6">
        <w:t>Lenovo</w:t>
      </w:r>
      <w:r w:rsidR="00AF6515" w:rsidRPr="00680BB6">
        <w:t xml:space="preserve"> </w:t>
      </w:r>
      <w:r w:rsidRPr="00680BB6">
        <w:t>is</w:t>
      </w:r>
      <w:r w:rsidR="00AF6515" w:rsidRPr="00680BB6">
        <w:t xml:space="preserve"> </w:t>
      </w:r>
      <w:r w:rsidRPr="00680BB6">
        <w:t>more</w:t>
      </w:r>
      <w:r w:rsidR="00AF6515" w:rsidRPr="00680BB6">
        <w:t xml:space="preserve"> </w:t>
      </w:r>
      <w:r w:rsidRPr="00680BB6">
        <w:t>likely</w:t>
      </w:r>
      <w:r w:rsidR="00AF6515" w:rsidRPr="00680BB6">
        <w:t xml:space="preserve"> </w:t>
      </w:r>
      <w:r w:rsidRPr="00680BB6">
        <w:t>to</w:t>
      </w:r>
      <w:r w:rsidR="00AF6515" w:rsidRPr="00680BB6">
        <w:t xml:space="preserve"> </w:t>
      </w:r>
      <w:r w:rsidRPr="00680BB6">
        <w:t>use</w:t>
      </w:r>
      <w:r w:rsidR="00AF6515" w:rsidRPr="00680BB6">
        <w:t xml:space="preserve"> </w:t>
      </w:r>
      <w:r w:rsidR="006C6778" w:rsidRPr="00680BB6">
        <w:t>dis/sati</w:t>
      </w:r>
      <w:r w:rsidRPr="00680BB6">
        <w:t>sfaction</w:t>
      </w:r>
      <w:r w:rsidR="00AF6515" w:rsidRPr="00680BB6">
        <w:t xml:space="preserve"> </w:t>
      </w:r>
      <w:r w:rsidRPr="00680BB6">
        <w:t>resources</w:t>
      </w:r>
      <w:r w:rsidR="00AF6515" w:rsidRPr="00680BB6">
        <w:t xml:space="preserve"> </w:t>
      </w:r>
      <w:r w:rsidRPr="00680BB6">
        <w:t>to</w:t>
      </w:r>
      <w:r w:rsidR="00AF6515" w:rsidRPr="00680BB6">
        <w:t xml:space="preserve"> </w:t>
      </w:r>
      <w:r w:rsidRPr="00680BB6">
        <w:t>construct</w:t>
      </w:r>
      <w:r w:rsidR="00AF6515" w:rsidRPr="00680BB6">
        <w:t xml:space="preserve"> </w:t>
      </w:r>
      <w:r w:rsidRPr="00680BB6">
        <w:t>a</w:t>
      </w:r>
      <w:r w:rsidR="00AF6515" w:rsidRPr="00680BB6">
        <w:t xml:space="preserve"> </w:t>
      </w:r>
      <w:r w:rsidRPr="00680BB6">
        <w:t>self-confident</w:t>
      </w:r>
      <w:r w:rsidR="00AF6515" w:rsidRPr="00680BB6">
        <w:t xml:space="preserve"> </w:t>
      </w:r>
      <w:r w:rsidRPr="00680BB6">
        <w:t>and</w:t>
      </w:r>
      <w:r w:rsidR="00AF6515" w:rsidRPr="00680BB6">
        <w:t xml:space="preserve"> </w:t>
      </w:r>
      <w:r w:rsidRPr="00680BB6">
        <w:t>value-aligned</w:t>
      </w:r>
      <w:r w:rsidR="00AF6515" w:rsidRPr="00680BB6">
        <w:t xml:space="preserve"> </w:t>
      </w:r>
      <w:r w:rsidRPr="00680BB6">
        <w:t>corporate</w:t>
      </w:r>
      <w:r w:rsidR="00AF6515" w:rsidRPr="00680BB6">
        <w:t xml:space="preserve"> </w:t>
      </w:r>
      <w:r w:rsidRPr="00680BB6">
        <w:t>image,</w:t>
      </w:r>
      <w:r w:rsidR="00AF6515" w:rsidRPr="00680BB6">
        <w:t xml:space="preserve"> </w:t>
      </w:r>
      <w:r w:rsidRPr="00680BB6">
        <w:t>often</w:t>
      </w:r>
      <w:r w:rsidR="00AF6515" w:rsidRPr="00680BB6">
        <w:t xml:space="preserve"> </w:t>
      </w:r>
      <w:r w:rsidRPr="00680BB6">
        <w:t>expressing</w:t>
      </w:r>
      <w:r w:rsidR="00AF6515" w:rsidRPr="00680BB6">
        <w:t xml:space="preserve"> </w:t>
      </w:r>
      <w:r w:rsidRPr="00680BB6">
        <w:t>pride</w:t>
      </w:r>
      <w:r w:rsidR="00AF6515" w:rsidRPr="00680BB6">
        <w:t xml:space="preserve"> </w:t>
      </w:r>
      <w:r w:rsidRPr="00680BB6">
        <w:t>in</w:t>
      </w:r>
      <w:r w:rsidR="00AF6515" w:rsidRPr="00680BB6">
        <w:t xml:space="preserve"> </w:t>
      </w:r>
      <w:r w:rsidRPr="00680BB6">
        <w:t>its</w:t>
      </w:r>
      <w:r w:rsidR="00AF6515" w:rsidRPr="00680BB6">
        <w:t xml:space="preserve"> </w:t>
      </w:r>
      <w:r w:rsidRPr="00680BB6">
        <w:t>social</w:t>
      </w:r>
      <w:r w:rsidR="00AF6515" w:rsidRPr="00680BB6">
        <w:t xml:space="preserve"> </w:t>
      </w:r>
      <w:r w:rsidRPr="00680BB6">
        <w:t>commitments</w:t>
      </w:r>
      <w:r w:rsidR="00AF6515" w:rsidRPr="00680BB6">
        <w:t xml:space="preserve"> </w:t>
      </w:r>
      <w:r w:rsidRPr="00680BB6">
        <w:t>and</w:t>
      </w:r>
      <w:r w:rsidR="00AF6515" w:rsidRPr="00680BB6">
        <w:t xml:space="preserve"> </w:t>
      </w:r>
      <w:r w:rsidRPr="00680BB6">
        <w:t>achievements.</w:t>
      </w:r>
      <w:r w:rsidR="00AF6515" w:rsidRPr="00680BB6">
        <w:t xml:space="preserve"> </w:t>
      </w:r>
      <w:r w:rsidRPr="00680BB6">
        <w:t>In</w:t>
      </w:r>
      <w:r w:rsidR="00AF6515" w:rsidRPr="00680BB6">
        <w:t xml:space="preserve"> </w:t>
      </w:r>
      <w:r w:rsidRPr="00680BB6">
        <w:t>contrast,</w:t>
      </w:r>
      <w:r w:rsidR="00AF6515" w:rsidRPr="00680BB6">
        <w:t xml:space="preserve"> </w:t>
      </w:r>
      <w:r w:rsidRPr="00680BB6">
        <w:t>Intel</w:t>
      </w:r>
      <w:r w:rsidR="00AF6515" w:rsidRPr="00680BB6">
        <w:t xml:space="preserve"> </w:t>
      </w:r>
      <w:r w:rsidRPr="00680BB6">
        <w:t>tends</w:t>
      </w:r>
      <w:r w:rsidR="00AF6515" w:rsidRPr="00680BB6">
        <w:t xml:space="preserve"> </w:t>
      </w:r>
      <w:r w:rsidRPr="00680BB6">
        <w:t>to</w:t>
      </w:r>
      <w:r w:rsidR="00AF6515" w:rsidRPr="00680BB6">
        <w:t xml:space="preserve"> </w:t>
      </w:r>
      <w:r w:rsidRPr="00680BB6">
        <w:t>employ</w:t>
      </w:r>
      <w:r w:rsidR="006C6778" w:rsidRPr="00680BB6">
        <w:t xml:space="preserve"> in/se</w:t>
      </w:r>
      <w:r w:rsidRPr="00680BB6">
        <w:t>curity</w:t>
      </w:r>
      <w:r w:rsidR="00AF6515" w:rsidRPr="00680BB6">
        <w:t xml:space="preserve"> </w:t>
      </w:r>
      <w:r w:rsidRPr="00680BB6">
        <w:t>resources</w:t>
      </w:r>
      <w:r w:rsidR="00AF6515" w:rsidRPr="00680BB6">
        <w:t xml:space="preserve"> </w:t>
      </w:r>
      <w:r w:rsidRPr="00680BB6">
        <w:t>to</w:t>
      </w:r>
      <w:r w:rsidR="00AF6515" w:rsidRPr="00680BB6">
        <w:t xml:space="preserve"> </w:t>
      </w:r>
      <w:r w:rsidRPr="00680BB6">
        <w:t>project</w:t>
      </w:r>
      <w:r w:rsidR="00AF6515" w:rsidRPr="00680BB6">
        <w:t xml:space="preserve"> </w:t>
      </w:r>
      <w:r w:rsidRPr="00680BB6">
        <w:t>a</w:t>
      </w:r>
      <w:r w:rsidR="00AF6515" w:rsidRPr="00680BB6">
        <w:t xml:space="preserve"> </w:t>
      </w:r>
      <w:r w:rsidRPr="00680BB6">
        <w:t>professional</w:t>
      </w:r>
      <w:r w:rsidR="00AF6515" w:rsidRPr="00680BB6">
        <w:t xml:space="preserve"> </w:t>
      </w:r>
      <w:r w:rsidRPr="00680BB6">
        <w:t>and</w:t>
      </w:r>
      <w:r w:rsidR="00AF6515" w:rsidRPr="00680BB6">
        <w:t xml:space="preserve"> </w:t>
      </w:r>
      <w:r w:rsidRPr="00680BB6">
        <w:t>authoritative</w:t>
      </w:r>
      <w:r w:rsidR="00AF6515" w:rsidRPr="00680BB6">
        <w:t xml:space="preserve"> </w:t>
      </w:r>
      <w:r w:rsidRPr="00680BB6">
        <w:t>identity,</w:t>
      </w:r>
      <w:r w:rsidR="00AF6515" w:rsidRPr="00680BB6">
        <w:t xml:space="preserve"> </w:t>
      </w:r>
      <w:r w:rsidRPr="00680BB6">
        <w:t>emphasizing</w:t>
      </w:r>
      <w:r w:rsidR="00AF6515" w:rsidRPr="00680BB6">
        <w:t xml:space="preserve"> </w:t>
      </w:r>
      <w:r w:rsidRPr="00680BB6">
        <w:t>its</w:t>
      </w:r>
      <w:r w:rsidR="00AF6515" w:rsidRPr="00680BB6">
        <w:t xml:space="preserve"> </w:t>
      </w:r>
      <w:r w:rsidRPr="00680BB6">
        <w:t>expertise</w:t>
      </w:r>
      <w:r w:rsidR="00AF6515" w:rsidRPr="00680BB6">
        <w:t xml:space="preserve"> </w:t>
      </w:r>
      <w:r w:rsidRPr="00680BB6">
        <w:t>in</w:t>
      </w:r>
      <w:r w:rsidR="00AF6515" w:rsidRPr="00680BB6">
        <w:t xml:space="preserve"> </w:t>
      </w:r>
      <w:r w:rsidRPr="00680BB6">
        <w:t>risk</w:t>
      </w:r>
      <w:r w:rsidR="00AF6515" w:rsidRPr="00680BB6">
        <w:t xml:space="preserve"> </w:t>
      </w:r>
      <w:r w:rsidRPr="00680BB6">
        <w:t>management</w:t>
      </w:r>
      <w:r w:rsidR="00AF6515" w:rsidRPr="00680BB6">
        <w:t xml:space="preserve"> </w:t>
      </w:r>
      <w:r w:rsidRPr="00680BB6">
        <w:t>and</w:t>
      </w:r>
      <w:r w:rsidR="00AF6515" w:rsidRPr="00680BB6">
        <w:t xml:space="preserve"> </w:t>
      </w:r>
      <w:r w:rsidRPr="00680BB6">
        <w:t>its</w:t>
      </w:r>
      <w:r w:rsidR="00AF6515" w:rsidRPr="00680BB6">
        <w:t xml:space="preserve"> </w:t>
      </w:r>
      <w:r w:rsidRPr="00680BB6">
        <w:t>deep</w:t>
      </w:r>
      <w:r w:rsidR="00AF6515" w:rsidRPr="00680BB6">
        <w:t xml:space="preserve"> </w:t>
      </w:r>
      <w:r w:rsidRPr="00680BB6">
        <w:t>understanding</w:t>
      </w:r>
      <w:r w:rsidR="00AF6515" w:rsidRPr="00680BB6">
        <w:t xml:space="preserve"> </w:t>
      </w:r>
      <w:r w:rsidRPr="00680BB6">
        <w:t>of</w:t>
      </w:r>
      <w:r w:rsidR="00AF6515" w:rsidRPr="00680BB6">
        <w:t xml:space="preserve"> </w:t>
      </w:r>
      <w:r w:rsidRPr="00680BB6">
        <w:t>market</w:t>
      </w:r>
      <w:r w:rsidR="00AF6515" w:rsidRPr="00680BB6">
        <w:t xml:space="preserve"> </w:t>
      </w:r>
      <w:r w:rsidRPr="00680BB6">
        <w:t>complexities.</w:t>
      </w:r>
      <w:r w:rsidR="00AF6515" w:rsidRPr="00680BB6">
        <w:t xml:space="preserve"> </w:t>
      </w:r>
      <w:r w:rsidRPr="00680BB6">
        <w:t>Regarding</w:t>
      </w:r>
      <w:r w:rsidR="00AF6515" w:rsidRPr="00680BB6">
        <w:t xml:space="preserve"> </w:t>
      </w:r>
      <w:r w:rsidR="006C6778" w:rsidRPr="00680BB6">
        <w:t>j</w:t>
      </w:r>
      <w:r w:rsidRPr="00680BB6">
        <w:t>udgment,</w:t>
      </w:r>
      <w:r w:rsidR="00AF6515" w:rsidRPr="00680BB6">
        <w:t xml:space="preserve"> </w:t>
      </w:r>
      <w:r w:rsidRPr="00680BB6">
        <w:t>Lenovo</w:t>
      </w:r>
      <w:r w:rsidR="00AF6515" w:rsidRPr="00680BB6">
        <w:t xml:space="preserve"> </w:t>
      </w:r>
      <w:r w:rsidRPr="00680BB6">
        <w:t>frequently</w:t>
      </w:r>
      <w:r w:rsidR="00AF6515" w:rsidRPr="00680BB6">
        <w:t xml:space="preserve"> </w:t>
      </w:r>
      <w:r w:rsidRPr="00680BB6">
        <w:t>draws</w:t>
      </w:r>
      <w:r w:rsidR="00AF6515" w:rsidRPr="00680BB6">
        <w:t xml:space="preserve"> </w:t>
      </w:r>
      <w:r w:rsidRPr="00680BB6">
        <w:t>on</w:t>
      </w:r>
      <w:r w:rsidR="00AF6515" w:rsidRPr="00680BB6">
        <w:t xml:space="preserve"> </w:t>
      </w:r>
      <w:r w:rsidR="00353292" w:rsidRPr="00680BB6">
        <w:t>n</w:t>
      </w:r>
      <w:r w:rsidRPr="00680BB6">
        <w:t>ormality</w:t>
      </w:r>
      <w:r w:rsidR="00AF6515" w:rsidRPr="00680BB6">
        <w:t xml:space="preserve"> </w:t>
      </w:r>
      <w:r w:rsidRPr="00680BB6">
        <w:t>resources</w:t>
      </w:r>
      <w:r w:rsidR="00AF6515" w:rsidRPr="00680BB6">
        <w:t xml:space="preserve"> </w:t>
      </w:r>
      <w:r w:rsidRPr="00680BB6">
        <w:t>to</w:t>
      </w:r>
      <w:r w:rsidR="00AF6515" w:rsidRPr="00680BB6">
        <w:t xml:space="preserve"> </w:t>
      </w:r>
      <w:r w:rsidRPr="00680BB6">
        <w:t>align</w:t>
      </w:r>
      <w:r w:rsidR="00AF6515" w:rsidRPr="00680BB6">
        <w:t xml:space="preserve"> </w:t>
      </w:r>
      <w:r w:rsidRPr="00680BB6">
        <w:t>itself</w:t>
      </w:r>
      <w:r w:rsidR="00AF6515" w:rsidRPr="00680BB6">
        <w:t xml:space="preserve"> </w:t>
      </w:r>
      <w:r w:rsidRPr="00680BB6">
        <w:t>with</w:t>
      </w:r>
      <w:r w:rsidR="00AF6515" w:rsidRPr="00680BB6">
        <w:t xml:space="preserve"> </w:t>
      </w:r>
      <w:r w:rsidRPr="00680BB6">
        <w:t>professional</w:t>
      </w:r>
      <w:r w:rsidR="00AF6515" w:rsidRPr="00680BB6">
        <w:t xml:space="preserve"> </w:t>
      </w:r>
      <w:r w:rsidRPr="00680BB6">
        <w:t>and</w:t>
      </w:r>
      <w:r w:rsidR="00AF6515" w:rsidRPr="00680BB6">
        <w:t xml:space="preserve"> </w:t>
      </w:r>
      <w:r w:rsidRPr="00680BB6">
        <w:t>industry</w:t>
      </w:r>
      <w:r w:rsidR="00AF6515" w:rsidRPr="00680BB6">
        <w:t xml:space="preserve"> </w:t>
      </w:r>
      <w:r w:rsidRPr="00680BB6">
        <w:t>traditions,</w:t>
      </w:r>
      <w:r w:rsidR="00AF6515" w:rsidRPr="00680BB6">
        <w:t xml:space="preserve"> </w:t>
      </w:r>
      <w:r w:rsidRPr="00680BB6">
        <w:t>portraying</w:t>
      </w:r>
      <w:r w:rsidR="00AF6515" w:rsidRPr="00680BB6">
        <w:t xml:space="preserve"> </w:t>
      </w:r>
      <w:r w:rsidRPr="00680BB6">
        <w:t>itself</w:t>
      </w:r>
      <w:r w:rsidR="00AF6515" w:rsidRPr="00680BB6">
        <w:t xml:space="preserve"> </w:t>
      </w:r>
      <w:r w:rsidRPr="00680BB6">
        <w:t>as</w:t>
      </w:r>
      <w:r w:rsidR="00AF6515" w:rsidRPr="00680BB6">
        <w:t xml:space="preserve"> </w:t>
      </w:r>
      <w:r w:rsidRPr="00680BB6">
        <w:t>a</w:t>
      </w:r>
      <w:r w:rsidR="00AF6515" w:rsidRPr="00680BB6">
        <w:t xml:space="preserve"> </w:t>
      </w:r>
      <w:r w:rsidRPr="00680BB6">
        <w:t>responsible</w:t>
      </w:r>
      <w:r w:rsidR="00AF6515" w:rsidRPr="00680BB6">
        <w:t xml:space="preserve"> </w:t>
      </w:r>
      <w:r w:rsidRPr="00680BB6">
        <w:t>actor</w:t>
      </w:r>
      <w:r w:rsidR="00AF6515" w:rsidRPr="00680BB6">
        <w:t xml:space="preserve"> </w:t>
      </w:r>
      <w:r w:rsidRPr="00680BB6">
        <w:t>that</w:t>
      </w:r>
      <w:r w:rsidR="00AF6515" w:rsidRPr="00680BB6">
        <w:t xml:space="preserve"> </w:t>
      </w:r>
      <w:r w:rsidRPr="00680BB6">
        <w:t>conforms</w:t>
      </w:r>
      <w:r w:rsidR="00AF6515" w:rsidRPr="00680BB6">
        <w:t xml:space="preserve"> </w:t>
      </w:r>
      <w:r w:rsidRPr="00680BB6">
        <w:t>to</w:t>
      </w:r>
      <w:r w:rsidR="00AF6515" w:rsidRPr="00680BB6">
        <w:t xml:space="preserve"> </w:t>
      </w:r>
      <w:r w:rsidRPr="00680BB6">
        <w:t>global</w:t>
      </w:r>
      <w:r w:rsidR="00AF6515" w:rsidRPr="00680BB6">
        <w:t xml:space="preserve"> </w:t>
      </w:r>
      <w:r w:rsidRPr="00680BB6">
        <w:t>norms.</w:t>
      </w:r>
      <w:r w:rsidR="00AF6515" w:rsidRPr="00680BB6">
        <w:t xml:space="preserve"> </w:t>
      </w:r>
      <w:r w:rsidRPr="00680BB6">
        <w:t>Conversely,</w:t>
      </w:r>
      <w:r w:rsidR="00AF6515" w:rsidRPr="00680BB6">
        <w:t xml:space="preserve"> </w:t>
      </w:r>
      <w:r w:rsidRPr="00680BB6">
        <w:t>Intel</w:t>
      </w:r>
      <w:r w:rsidR="00AF6515" w:rsidRPr="00680BB6">
        <w:t xml:space="preserve"> </w:t>
      </w:r>
      <w:r w:rsidRPr="00680BB6">
        <w:t>relies</w:t>
      </w:r>
      <w:r w:rsidR="00AF6515" w:rsidRPr="00680BB6">
        <w:t xml:space="preserve"> </w:t>
      </w:r>
      <w:r w:rsidRPr="00680BB6">
        <w:t>more</w:t>
      </w:r>
      <w:r w:rsidR="00AF6515" w:rsidRPr="00680BB6">
        <w:t xml:space="preserve"> </w:t>
      </w:r>
      <w:r w:rsidRPr="00680BB6">
        <w:t>on</w:t>
      </w:r>
      <w:r w:rsidR="00AF6515" w:rsidRPr="00680BB6">
        <w:t xml:space="preserve"> </w:t>
      </w:r>
      <w:r w:rsidR="00353292" w:rsidRPr="00680BB6">
        <w:t>c</w:t>
      </w:r>
      <w:r w:rsidRPr="00680BB6">
        <w:t>apacity</w:t>
      </w:r>
      <w:r w:rsidR="00AF6515" w:rsidRPr="00680BB6">
        <w:t xml:space="preserve"> </w:t>
      </w:r>
      <w:r w:rsidRPr="00680BB6">
        <w:t>resources</w:t>
      </w:r>
      <w:r w:rsidR="00AF6515" w:rsidRPr="00680BB6">
        <w:t xml:space="preserve"> </w:t>
      </w:r>
      <w:r w:rsidRPr="00680BB6">
        <w:t>to</w:t>
      </w:r>
      <w:r w:rsidR="00AF6515" w:rsidRPr="00680BB6">
        <w:t xml:space="preserve"> </w:t>
      </w:r>
      <w:r w:rsidRPr="00680BB6">
        <w:t>highlight</w:t>
      </w:r>
      <w:r w:rsidR="00AF6515" w:rsidRPr="00680BB6">
        <w:t xml:space="preserve"> </w:t>
      </w:r>
      <w:r w:rsidRPr="00680BB6">
        <w:t>its</w:t>
      </w:r>
      <w:r w:rsidR="00AF6515" w:rsidRPr="00680BB6">
        <w:t xml:space="preserve"> </w:t>
      </w:r>
      <w:r w:rsidRPr="00680BB6">
        <w:t>professional</w:t>
      </w:r>
      <w:r w:rsidR="00AF6515" w:rsidRPr="00680BB6">
        <w:t xml:space="preserve"> </w:t>
      </w:r>
      <w:r w:rsidRPr="00680BB6">
        <w:t>expertise,</w:t>
      </w:r>
      <w:r w:rsidR="00AF6515" w:rsidRPr="00680BB6">
        <w:t xml:space="preserve"> </w:t>
      </w:r>
      <w:r w:rsidRPr="00680BB6">
        <w:t>positioning</w:t>
      </w:r>
      <w:r w:rsidR="00AF6515" w:rsidRPr="00680BB6">
        <w:t xml:space="preserve"> </w:t>
      </w:r>
      <w:r w:rsidRPr="00680BB6">
        <w:t>itself</w:t>
      </w:r>
      <w:r w:rsidR="00AF6515" w:rsidRPr="00680BB6">
        <w:t xml:space="preserve"> </w:t>
      </w:r>
      <w:r w:rsidRPr="00680BB6">
        <w:t>as</w:t>
      </w:r>
      <w:r w:rsidR="00AF6515" w:rsidRPr="00680BB6">
        <w:t xml:space="preserve"> </w:t>
      </w:r>
      <w:r w:rsidRPr="00680BB6">
        <w:t>a</w:t>
      </w:r>
      <w:r w:rsidR="00AF6515" w:rsidRPr="00680BB6">
        <w:t xml:space="preserve"> </w:t>
      </w:r>
      <w:r w:rsidRPr="00680BB6">
        <w:t>competent</w:t>
      </w:r>
      <w:r w:rsidR="00AF6515" w:rsidRPr="00680BB6">
        <w:t xml:space="preserve"> </w:t>
      </w:r>
      <w:r w:rsidRPr="00680BB6">
        <w:t>and</w:t>
      </w:r>
      <w:r w:rsidR="00AF6515" w:rsidRPr="00680BB6">
        <w:t xml:space="preserve"> </w:t>
      </w:r>
      <w:r w:rsidRPr="00680BB6">
        <w:t>qualified</w:t>
      </w:r>
      <w:r w:rsidR="00AF6515" w:rsidRPr="00680BB6">
        <w:t xml:space="preserve"> </w:t>
      </w:r>
      <w:r w:rsidRPr="00680BB6">
        <w:t>industry</w:t>
      </w:r>
      <w:r w:rsidR="00AF6515" w:rsidRPr="00680BB6">
        <w:t xml:space="preserve"> </w:t>
      </w:r>
      <w:r w:rsidRPr="00680BB6">
        <w:t>leader</w:t>
      </w:r>
      <w:r w:rsidR="00AF6515" w:rsidRPr="00680BB6">
        <w:t xml:space="preserve"> </w:t>
      </w:r>
      <w:r w:rsidRPr="00680BB6">
        <w:t>capable</w:t>
      </w:r>
      <w:r w:rsidR="00AF6515" w:rsidRPr="00680BB6">
        <w:t xml:space="preserve"> </w:t>
      </w:r>
      <w:r w:rsidRPr="00680BB6">
        <w:t>of</w:t>
      </w:r>
      <w:r w:rsidR="00AF6515" w:rsidRPr="00680BB6">
        <w:t xml:space="preserve"> </w:t>
      </w:r>
      <w:r w:rsidRPr="00680BB6">
        <w:t>delivering</w:t>
      </w:r>
      <w:r w:rsidR="00AF6515" w:rsidRPr="00680BB6">
        <w:t xml:space="preserve"> </w:t>
      </w:r>
      <w:r w:rsidRPr="00680BB6">
        <w:t>value.</w:t>
      </w:r>
      <w:r w:rsidR="00AF6515" w:rsidRPr="00680BB6">
        <w:t xml:space="preserve"> </w:t>
      </w:r>
      <w:r w:rsidRPr="00680BB6">
        <w:t>In</w:t>
      </w:r>
      <w:r w:rsidR="00AF6515" w:rsidRPr="00680BB6">
        <w:t xml:space="preserve"> </w:t>
      </w:r>
      <w:r w:rsidRPr="00680BB6">
        <w:t>terms</w:t>
      </w:r>
      <w:r w:rsidR="00AF6515" w:rsidRPr="00680BB6">
        <w:t xml:space="preserve"> </w:t>
      </w:r>
      <w:r w:rsidRPr="00680BB6">
        <w:t>of</w:t>
      </w:r>
      <w:r w:rsidR="00AF6515" w:rsidRPr="00680BB6">
        <w:t xml:space="preserve"> </w:t>
      </w:r>
      <w:r w:rsidR="00353292" w:rsidRPr="00680BB6">
        <w:t>a</w:t>
      </w:r>
      <w:r w:rsidRPr="00680BB6">
        <w:t>ppreciation,</w:t>
      </w:r>
      <w:r w:rsidR="00AF6515" w:rsidRPr="00680BB6">
        <w:t xml:space="preserve"> </w:t>
      </w:r>
      <w:r w:rsidRPr="00680BB6">
        <w:t>Lenovo</w:t>
      </w:r>
      <w:r w:rsidR="00AF6515" w:rsidRPr="00680BB6">
        <w:t xml:space="preserve"> </w:t>
      </w:r>
      <w:r w:rsidRPr="00680BB6">
        <w:t>favors</w:t>
      </w:r>
      <w:r w:rsidR="00AF6515" w:rsidRPr="00680BB6">
        <w:t xml:space="preserve"> </w:t>
      </w:r>
      <w:r w:rsidR="00353292" w:rsidRPr="00680BB6">
        <w:t>v</w:t>
      </w:r>
      <w:r w:rsidRPr="00680BB6">
        <w:t>aluation</w:t>
      </w:r>
      <w:r w:rsidR="00AF6515" w:rsidRPr="00680BB6">
        <w:t xml:space="preserve"> </w:t>
      </w:r>
      <w:r w:rsidRPr="00680BB6">
        <w:t>resources</w:t>
      </w:r>
      <w:r w:rsidR="00AF6515" w:rsidRPr="00680BB6">
        <w:t xml:space="preserve"> </w:t>
      </w:r>
      <w:r w:rsidRPr="00680BB6">
        <w:t>to</w:t>
      </w:r>
      <w:r w:rsidR="00AF6515" w:rsidRPr="00680BB6">
        <w:t xml:space="preserve"> </w:t>
      </w:r>
      <w:r w:rsidRPr="00680BB6">
        <w:t>emphasize</w:t>
      </w:r>
      <w:r w:rsidR="00AF6515" w:rsidRPr="00680BB6">
        <w:t xml:space="preserve"> </w:t>
      </w:r>
      <w:r w:rsidRPr="00680BB6">
        <w:t>the</w:t>
      </w:r>
      <w:r w:rsidR="00AF6515" w:rsidRPr="00680BB6">
        <w:t xml:space="preserve"> </w:t>
      </w:r>
      <w:r w:rsidRPr="00680BB6">
        <w:t>social</w:t>
      </w:r>
      <w:r w:rsidR="00AF6515" w:rsidRPr="00680BB6">
        <w:t xml:space="preserve"> </w:t>
      </w:r>
      <w:r w:rsidRPr="00680BB6">
        <w:t>significance</w:t>
      </w:r>
      <w:r w:rsidR="00AF6515" w:rsidRPr="00680BB6">
        <w:t xml:space="preserve"> </w:t>
      </w:r>
      <w:r w:rsidRPr="00680BB6">
        <w:t>and</w:t>
      </w:r>
      <w:r w:rsidR="00AF6515" w:rsidRPr="00680BB6">
        <w:t xml:space="preserve"> </w:t>
      </w:r>
      <w:r w:rsidRPr="00680BB6">
        <w:t>broader</w:t>
      </w:r>
      <w:r w:rsidR="00AF6515" w:rsidRPr="00680BB6">
        <w:t xml:space="preserve"> </w:t>
      </w:r>
      <w:r w:rsidRPr="00680BB6">
        <w:t>impact</w:t>
      </w:r>
      <w:r w:rsidR="00AF6515" w:rsidRPr="00680BB6">
        <w:t xml:space="preserve"> </w:t>
      </w:r>
      <w:r w:rsidRPr="00680BB6">
        <w:t>of</w:t>
      </w:r>
      <w:r w:rsidR="00AF6515" w:rsidRPr="00680BB6">
        <w:t xml:space="preserve"> </w:t>
      </w:r>
      <w:r w:rsidRPr="00680BB6">
        <w:t>its</w:t>
      </w:r>
      <w:r w:rsidR="00AF6515" w:rsidRPr="00680BB6">
        <w:t xml:space="preserve"> </w:t>
      </w:r>
      <w:r w:rsidRPr="00680BB6">
        <w:t>CSR</w:t>
      </w:r>
      <w:r w:rsidR="00AF6515" w:rsidRPr="00680BB6">
        <w:t xml:space="preserve"> </w:t>
      </w:r>
      <w:r w:rsidRPr="00680BB6">
        <w:t>activities</w:t>
      </w:r>
      <w:r w:rsidR="00AF6515" w:rsidRPr="00680BB6">
        <w:t xml:space="preserve"> </w:t>
      </w:r>
      <w:r w:rsidRPr="00680BB6">
        <w:t>on</w:t>
      </w:r>
      <w:r w:rsidR="00AF6515" w:rsidRPr="00680BB6">
        <w:t xml:space="preserve"> </w:t>
      </w:r>
      <w:r w:rsidRPr="00680BB6">
        <w:t>society</w:t>
      </w:r>
      <w:r w:rsidR="00AF6515" w:rsidRPr="00680BB6">
        <w:t xml:space="preserve"> </w:t>
      </w:r>
      <w:r w:rsidRPr="00680BB6">
        <w:t>and</w:t>
      </w:r>
      <w:r w:rsidR="00AF6515" w:rsidRPr="00680BB6">
        <w:t xml:space="preserve"> </w:t>
      </w:r>
      <w:r w:rsidRPr="00680BB6">
        <w:t>communities.</w:t>
      </w:r>
      <w:r w:rsidR="00AF6515" w:rsidRPr="00680BB6">
        <w:t xml:space="preserve"> </w:t>
      </w:r>
      <w:r w:rsidRPr="00680BB6">
        <w:t>Intel,</w:t>
      </w:r>
      <w:r w:rsidR="00AF6515" w:rsidRPr="00680BB6">
        <w:t xml:space="preserve"> </w:t>
      </w:r>
      <w:r w:rsidRPr="00680BB6">
        <w:t>on</w:t>
      </w:r>
      <w:r w:rsidR="00AF6515" w:rsidRPr="00680BB6">
        <w:t xml:space="preserve"> </w:t>
      </w:r>
      <w:r w:rsidRPr="00680BB6">
        <w:t>the</w:t>
      </w:r>
      <w:r w:rsidR="00AF6515" w:rsidRPr="00680BB6">
        <w:t xml:space="preserve"> </w:t>
      </w:r>
      <w:r w:rsidRPr="00680BB6">
        <w:t>other</w:t>
      </w:r>
      <w:r w:rsidR="00AF6515" w:rsidRPr="00680BB6">
        <w:t xml:space="preserve"> </w:t>
      </w:r>
      <w:r w:rsidRPr="00680BB6">
        <w:t>hand,</w:t>
      </w:r>
      <w:r w:rsidR="00AF6515" w:rsidRPr="00680BB6">
        <w:t xml:space="preserve"> </w:t>
      </w:r>
      <w:r w:rsidRPr="00680BB6">
        <w:t>is</w:t>
      </w:r>
      <w:r w:rsidR="00AF6515" w:rsidRPr="00680BB6">
        <w:t xml:space="preserve"> </w:t>
      </w:r>
      <w:r w:rsidRPr="00680BB6">
        <w:t>more</w:t>
      </w:r>
      <w:r w:rsidR="00AF6515" w:rsidRPr="00680BB6">
        <w:t xml:space="preserve"> </w:t>
      </w:r>
      <w:r w:rsidRPr="00680BB6">
        <w:t>inclined</w:t>
      </w:r>
      <w:r w:rsidR="00AF6515" w:rsidRPr="00680BB6">
        <w:t xml:space="preserve"> </w:t>
      </w:r>
      <w:r w:rsidRPr="00680BB6">
        <w:t>to</w:t>
      </w:r>
      <w:r w:rsidR="00AF6515" w:rsidRPr="00680BB6">
        <w:t xml:space="preserve"> </w:t>
      </w:r>
      <w:r w:rsidRPr="00680BB6">
        <w:t>use</w:t>
      </w:r>
      <w:r w:rsidR="00AF6515" w:rsidRPr="00680BB6">
        <w:t xml:space="preserve"> </w:t>
      </w:r>
      <w:r w:rsidR="002B6EE5" w:rsidRPr="00680BB6">
        <w:t>c</w:t>
      </w:r>
      <w:r w:rsidRPr="00680BB6">
        <w:t>omposition</w:t>
      </w:r>
      <w:r w:rsidR="00AF6515" w:rsidRPr="00680BB6">
        <w:t xml:space="preserve"> </w:t>
      </w:r>
      <w:r w:rsidRPr="00680BB6">
        <w:t>resources,</w:t>
      </w:r>
      <w:r w:rsidR="00AF6515" w:rsidRPr="00680BB6">
        <w:t xml:space="preserve"> </w:t>
      </w:r>
      <w:r w:rsidRPr="00680BB6">
        <w:t>appreciating</w:t>
      </w:r>
      <w:r w:rsidR="00AF6515" w:rsidRPr="00680BB6">
        <w:t xml:space="preserve"> </w:t>
      </w:r>
      <w:r w:rsidRPr="00680BB6">
        <w:t>the</w:t>
      </w:r>
      <w:r w:rsidR="00AF6515" w:rsidRPr="00680BB6">
        <w:t xml:space="preserve"> </w:t>
      </w:r>
      <w:r w:rsidRPr="00680BB6">
        <w:t>structure,</w:t>
      </w:r>
      <w:r w:rsidR="00AF6515" w:rsidRPr="00680BB6">
        <w:t xml:space="preserve"> </w:t>
      </w:r>
      <w:r w:rsidRPr="00680BB6">
        <w:t>complexity,</w:t>
      </w:r>
      <w:r w:rsidR="00AF6515" w:rsidRPr="00680BB6">
        <w:t xml:space="preserve"> </w:t>
      </w:r>
      <w:r w:rsidRPr="00680BB6">
        <w:t>and</w:t>
      </w:r>
      <w:r w:rsidR="00AF6515" w:rsidRPr="00680BB6">
        <w:t xml:space="preserve"> </w:t>
      </w:r>
      <w:r w:rsidRPr="00680BB6">
        <w:t>integrated</w:t>
      </w:r>
      <w:r w:rsidR="00AF6515" w:rsidRPr="00680BB6">
        <w:t xml:space="preserve"> </w:t>
      </w:r>
      <w:r w:rsidRPr="00680BB6">
        <w:t>design</w:t>
      </w:r>
      <w:r w:rsidR="00AF6515" w:rsidRPr="00680BB6">
        <w:t xml:space="preserve"> </w:t>
      </w:r>
      <w:r w:rsidRPr="00680BB6">
        <w:t>of</w:t>
      </w:r>
      <w:r w:rsidR="00AF6515" w:rsidRPr="00680BB6">
        <w:t xml:space="preserve"> </w:t>
      </w:r>
      <w:r w:rsidRPr="00680BB6">
        <w:t>its</w:t>
      </w:r>
      <w:r w:rsidR="00AF6515" w:rsidRPr="00680BB6">
        <w:t xml:space="preserve"> </w:t>
      </w:r>
      <w:r w:rsidRPr="00680BB6">
        <w:t>products,</w:t>
      </w:r>
      <w:r w:rsidR="00AF6515" w:rsidRPr="00680BB6">
        <w:t xml:space="preserve"> </w:t>
      </w:r>
      <w:r w:rsidRPr="00680BB6">
        <w:t>services,</w:t>
      </w:r>
      <w:r w:rsidR="00AF6515" w:rsidRPr="00680BB6">
        <w:t xml:space="preserve"> </w:t>
      </w:r>
      <w:r w:rsidRPr="00680BB6">
        <w:t>and</w:t>
      </w:r>
      <w:r w:rsidR="00AF6515" w:rsidRPr="00680BB6">
        <w:t xml:space="preserve"> </w:t>
      </w:r>
      <w:r w:rsidRPr="00680BB6">
        <w:t>operational</w:t>
      </w:r>
      <w:r w:rsidR="00AF6515" w:rsidRPr="00680BB6">
        <w:t xml:space="preserve"> </w:t>
      </w:r>
      <w:r w:rsidRPr="00680BB6">
        <w:t>systems.</w:t>
      </w:r>
    </w:p>
    <w:p w14:paraId="29B8C74A" w14:textId="34DCF0F4" w:rsidR="003D2D5B" w:rsidRPr="00680BB6" w:rsidRDefault="003D2D5B" w:rsidP="003D2D5B">
      <w:pPr>
        <w:pStyle w:val="2011-10"/>
        <w:ind w:firstLine="420"/>
      </w:pPr>
      <w:r w:rsidRPr="00680BB6">
        <w:t xml:space="preserve">The attitudinal differences observed between Lenovo and Intel are partly influenced by the </w:t>
      </w:r>
      <w:r w:rsidRPr="00680BB6">
        <w:rPr>
          <w:rFonts w:hint="eastAsia"/>
        </w:rPr>
        <w:t xml:space="preserve">different </w:t>
      </w:r>
      <w:r w:rsidRPr="00680BB6">
        <w:t xml:space="preserve">business environments and strategic communication priorities of the two companies. While it is useful to acknowledge cultural contexts, such as the collectivist values in China and individualist tendencies in the U.S. </w:t>
      </w:r>
      <w:r w:rsidRPr="00680BB6">
        <w:rPr>
          <w:rFonts w:hint="eastAsia"/>
        </w:rPr>
        <w:t>(Hofstede</w:t>
      </w:r>
      <w:r w:rsidRPr="00680BB6">
        <w:t>, 1992</w:t>
      </w:r>
      <w:r w:rsidRPr="00680BB6">
        <w:rPr>
          <w:rFonts w:hint="eastAsia"/>
        </w:rPr>
        <w:t>)</w:t>
      </w:r>
      <w:r w:rsidRPr="00680BB6">
        <w:t xml:space="preserve">, it is important to note that these cultural orientations </w:t>
      </w:r>
      <w:r w:rsidRPr="00680BB6">
        <w:rPr>
          <w:rFonts w:hint="eastAsia"/>
        </w:rPr>
        <w:t>do not determine corporate language behavior by themselves</w:t>
      </w:r>
      <w:r w:rsidRPr="00680BB6">
        <w:t xml:space="preserve"> but rather inter</w:t>
      </w:r>
      <w:r w:rsidRPr="00680BB6">
        <w:rPr>
          <w:rFonts w:hint="eastAsia"/>
        </w:rPr>
        <w:t xml:space="preserve">act </w:t>
      </w:r>
      <w:r w:rsidRPr="00680BB6">
        <w:t>with corporate goals and audience expectations.</w:t>
      </w:r>
      <w:r w:rsidR="00680BB6">
        <w:rPr>
          <w:rFonts w:hint="eastAsia"/>
        </w:rPr>
        <w:t xml:space="preserve"> </w:t>
      </w:r>
    </w:p>
    <w:p w14:paraId="30C220F9" w14:textId="77777777" w:rsidR="003D2D5B" w:rsidRPr="00EE4F0C" w:rsidRDefault="003D2D5B" w:rsidP="009310CE">
      <w:pPr>
        <w:pStyle w:val="2011-10"/>
        <w:ind w:firstLine="432"/>
        <w:rPr>
          <w:spacing w:val="3"/>
        </w:rPr>
      </w:pPr>
      <w:r w:rsidRPr="00EE4F0C">
        <w:rPr>
          <w:spacing w:val="3"/>
        </w:rPr>
        <w:t>Lenovo’s use of dis/satisfaction affect aligns with the company’s emphasis on social responsibility and collective success, reflecting a broader corporate strategy rather than being strictly rooted in cultural norms. While China’s collectivist culture values group harmony and long-term orientation (</w:t>
      </w:r>
      <w:r w:rsidRPr="00EE4F0C">
        <w:rPr>
          <w:rFonts w:hint="eastAsia"/>
          <w:spacing w:val="3"/>
        </w:rPr>
        <w:t>Hofstede</w:t>
      </w:r>
      <w:r w:rsidRPr="00EE4F0C">
        <w:rPr>
          <w:spacing w:val="3"/>
        </w:rPr>
        <w:t xml:space="preserve">, 1992), Lenovo’s focus on group goals and collaborative action is also a strategic effort to appeal to </w:t>
      </w:r>
      <w:r w:rsidRPr="00EE4F0C">
        <w:rPr>
          <w:rFonts w:hint="eastAsia"/>
          <w:spacing w:val="3"/>
        </w:rPr>
        <w:t xml:space="preserve">international stakeholders </w:t>
      </w:r>
      <w:r w:rsidRPr="00EE4F0C">
        <w:rPr>
          <w:spacing w:val="3"/>
        </w:rPr>
        <w:t>who increasingly value corporate social responsibility and sustainability. The use of normality resources, referring to institutional legitimacy and adherence to international norms, aligns with the company’s efforts to position itself as a responsible global actor, catering to both domestic and international stakeholders.</w:t>
      </w:r>
    </w:p>
    <w:p w14:paraId="2277C80D" w14:textId="77777777" w:rsidR="003D2D5B" w:rsidRPr="00680BB6" w:rsidRDefault="003D2D5B" w:rsidP="003D2D5B">
      <w:pPr>
        <w:pStyle w:val="2011-10"/>
        <w:ind w:firstLine="420"/>
      </w:pPr>
      <w:r w:rsidRPr="00680BB6">
        <w:lastRenderedPageBreak/>
        <w:t>On the other hand, Intel’s communication, which stresses technical expertise, self-reliance, and problem-solving, reflects a more explicit, performance-driven impression. While individualism is often associated with U.S. business practices</w:t>
      </w:r>
      <w:r w:rsidRPr="00680BB6">
        <w:rPr>
          <w:rFonts w:hint="eastAsia"/>
        </w:rPr>
        <w:t xml:space="preserve"> (Hofstede, 1992)</w:t>
      </w:r>
      <w:r w:rsidRPr="00680BB6">
        <w:t>, Intel’s emphasis on innovation and operational efficiency is more a reflection of its corporate image than a simple cultural trait. The frequent use of security affect and capacity judgment highlights the company’s competence and risk management capabilities, aligning with global trends in high-tech industries that prioritize data-driven decision-making and expertise. Moreover, Intel’s direct and explicit communication can be seen as a strategic choice, aiming to present a clear, authoritative position in the competitive technology market.</w:t>
      </w:r>
    </w:p>
    <w:p w14:paraId="68425B29" w14:textId="77777777" w:rsidR="003D2D5B" w:rsidRPr="00EE4F0C" w:rsidRDefault="003D2D5B" w:rsidP="003D2D5B">
      <w:pPr>
        <w:pStyle w:val="2011-10"/>
        <w:ind w:firstLine="428"/>
        <w:rPr>
          <w:spacing w:val="2"/>
        </w:rPr>
      </w:pPr>
      <w:r w:rsidRPr="00EE4F0C">
        <w:rPr>
          <w:spacing w:val="2"/>
        </w:rPr>
        <w:t xml:space="preserve">In conclusion, while cultural differences between Lenovo and Intel may influence some aspects of their communication, discourse strategies and corporate priorities play a more significant role in shaping the tone and content of their CSR reports. The companies use language strategically to show their place in the global market. They create messages that connect with their </w:t>
      </w:r>
      <w:r w:rsidRPr="00EE4F0C">
        <w:rPr>
          <w:rFonts w:hint="eastAsia"/>
          <w:spacing w:val="2"/>
        </w:rPr>
        <w:t>stakeholders</w:t>
      </w:r>
      <w:r w:rsidRPr="00EE4F0C">
        <w:rPr>
          <w:spacing w:val="2"/>
        </w:rPr>
        <w:t xml:space="preserve"> instead of simply following cultural stereotypes.</w:t>
      </w:r>
    </w:p>
    <w:p w14:paraId="69A53143" w14:textId="77777777" w:rsidR="00D90AC9" w:rsidRPr="00680BB6" w:rsidRDefault="00D90AC9" w:rsidP="00A0195E">
      <w:pPr>
        <w:pStyle w:val="2011-11"/>
        <w:spacing w:before="156" w:after="93"/>
      </w:pPr>
      <w:r w:rsidRPr="00680BB6">
        <w:t>Conclusion</w:t>
      </w:r>
    </w:p>
    <w:p w14:paraId="166615B2" w14:textId="77777777" w:rsidR="003D2D5B" w:rsidRPr="00680BB6" w:rsidRDefault="003D2D5B" w:rsidP="003D2D5B">
      <w:pPr>
        <w:pStyle w:val="2011-10"/>
        <w:ind w:firstLine="420"/>
      </w:pPr>
      <w:r w:rsidRPr="00680BB6">
        <w:t>This study conducted a comparative analysis of the attitudinal language in the CSR reports of two multinational</w:t>
      </w:r>
      <w:r w:rsidRPr="00680BB6">
        <w:rPr>
          <w:rFonts w:hint="eastAsia"/>
        </w:rPr>
        <w:t>s</w:t>
      </w:r>
      <w:r w:rsidRPr="00680BB6">
        <w:t xml:space="preserve">, Lenovo from China and Intel from the United States, </w:t>
      </w:r>
      <w:r w:rsidRPr="00680BB6">
        <w:rPr>
          <w:rFonts w:hint="eastAsia"/>
        </w:rPr>
        <w:t>using</w:t>
      </w:r>
      <w:r w:rsidRPr="00680BB6">
        <w:t xml:space="preserve"> Appraisal Theory and Impression Management Theory. Focusing on the </w:t>
      </w:r>
      <w:r w:rsidRPr="00680BB6">
        <w:rPr>
          <w:rFonts w:hint="eastAsia"/>
        </w:rPr>
        <w:t>A</w:t>
      </w:r>
      <w:r w:rsidRPr="00680BB6">
        <w:t xml:space="preserve">ttitude </w:t>
      </w:r>
      <w:r w:rsidRPr="00680BB6">
        <w:rPr>
          <w:rFonts w:hint="eastAsia"/>
        </w:rPr>
        <w:t>S</w:t>
      </w:r>
      <w:r w:rsidRPr="00680BB6">
        <w:t>ystem, the research explored how each company manages its institutional impression through evaluative language.</w:t>
      </w:r>
    </w:p>
    <w:p w14:paraId="655B131F" w14:textId="77777777" w:rsidR="003D2D5B" w:rsidRPr="00680BB6" w:rsidRDefault="003D2D5B" w:rsidP="003D2D5B">
      <w:pPr>
        <w:pStyle w:val="2011-10"/>
        <w:ind w:firstLine="420"/>
      </w:pPr>
      <w:r w:rsidRPr="00680BB6">
        <w:t>The findings show that Lenovo primarily emphasizes its moral responsibility, alignment with global norms, and collective values, managing its impression as a cooperative, socially responsible entity with relatively lower discursive assertiveness. In contrast, Intel highlight</w:t>
      </w:r>
      <w:r w:rsidRPr="00680BB6">
        <w:rPr>
          <w:rFonts w:hint="eastAsia"/>
        </w:rPr>
        <w:t>s</w:t>
      </w:r>
      <w:r w:rsidRPr="00680BB6">
        <w:t xml:space="preserve"> its technological expertise, professional capacity,</w:t>
      </w:r>
      <w:r w:rsidRPr="00680BB6">
        <w:rPr>
          <w:rFonts w:hint="eastAsia"/>
        </w:rPr>
        <w:t xml:space="preserve"> discursive assertiveness</w:t>
      </w:r>
      <w:r w:rsidRPr="00680BB6">
        <w:t xml:space="preserve"> and proactive stance, thereby managing its impression as a dynamic, competitive, and innovation-driven corporation. These differences show that the two companies have different communication goals and business environments. They are also shaped by the broader cultural styles of Chinese and American business communication.</w:t>
      </w:r>
    </w:p>
    <w:p w14:paraId="71F974B6" w14:textId="77777777" w:rsidR="003D2D5B" w:rsidRPr="00680BB6" w:rsidRDefault="003D2D5B" w:rsidP="003D2D5B">
      <w:pPr>
        <w:pStyle w:val="2011-10"/>
        <w:ind w:firstLine="420"/>
      </w:pPr>
      <w:r w:rsidRPr="00680BB6">
        <w:t>The study contributes to Impression Management Theory by proposing three key strategies for managing impressions in corporate discourse: (</w:t>
      </w:r>
      <w:r w:rsidRPr="00680BB6">
        <w:rPr>
          <w:rFonts w:hint="eastAsia"/>
        </w:rPr>
        <w:t>a</w:t>
      </w:r>
      <w:r w:rsidRPr="00680BB6">
        <w:t>) expressing emotional bonds through articulating affect, (</w:t>
      </w:r>
      <w:r w:rsidRPr="00680BB6">
        <w:rPr>
          <w:rFonts w:hint="eastAsia"/>
        </w:rPr>
        <w:t>b</w:t>
      </w:r>
      <w:r w:rsidRPr="00680BB6">
        <w:t>) building credibility through judging capacity and normality, and (</w:t>
      </w:r>
      <w:r w:rsidRPr="00680BB6">
        <w:rPr>
          <w:rFonts w:hint="eastAsia"/>
        </w:rPr>
        <w:t>c</w:t>
      </w:r>
      <w:r w:rsidRPr="00680BB6">
        <w:t>) establishing legitimacy by appraising corporate composition and values.</w:t>
      </w:r>
    </w:p>
    <w:p w14:paraId="09FF4BE7" w14:textId="77777777" w:rsidR="003D2D5B" w:rsidRPr="00680BB6" w:rsidRDefault="003D2D5B" w:rsidP="003D2D5B">
      <w:pPr>
        <w:pStyle w:val="2011-10"/>
        <w:ind w:firstLine="420"/>
      </w:pPr>
      <w:r w:rsidRPr="00680BB6">
        <w:t xml:space="preserve">Given the limited scope of the sample, future research should expand the database to include more industries and </w:t>
      </w:r>
      <w:r w:rsidRPr="00680BB6">
        <w:rPr>
          <w:rFonts w:hint="eastAsia"/>
        </w:rPr>
        <w:t>companies</w:t>
      </w:r>
      <w:r w:rsidRPr="00680BB6">
        <w:t xml:space="preserve"> so that </w:t>
      </w:r>
      <w:r w:rsidRPr="00680BB6">
        <w:rPr>
          <w:rFonts w:hint="eastAsia"/>
        </w:rPr>
        <w:t>finding</w:t>
      </w:r>
      <w:r w:rsidRPr="00680BB6">
        <w:t>s</w:t>
      </w:r>
      <w:r w:rsidRPr="00680BB6">
        <w:rPr>
          <w:rFonts w:hint="eastAsia"/>
        </w:rPr>
        <w:t xml:space="preserve"> of</w:t>
      </w:r>
      <w:r w:rsidRPr="00680BB6">
        <w:t xml:space="preserve"> this study can be made more generalizable across different corporate and cultural contexts.</w:t>
      </w:r>
    </w:p>
    <w:p w14:paraId="52794076" w14:textId="77777777" w:rsidR="00D90AC9" w:rsidRPr="00680BB6" w:rsidRDefault="00D90AC9" w:rsidP="00A0195E">
      <w:pPr>
        <w:pStyle w:val="2011-11"/>
        <w:spacing w:before="156" w:after="93"/>
      </w:pPr>
      <w:r w:rsidRPr="00680BB6">
        <w:t>References</w:t>
      </w:r>
    </w:p>
    <w:p w14:paraId="10AAE183" w14:textId="77777777" w:rsidR="00D90AC9" w:rsidRPr="00680BB6" w:rsidRDefault="00D90AC9" w:rsidP="00EE4F0C">
      <w:pPr>
        <w:pStyle w:val="2011-15"/>
        <w:spacing w:line="312" w:lineRule="auto"/>
        <w:ind w:left="360" w:hanging="360"/>
        <w:rPr>
          <w:color w:val="auto"/>
        </w:rPr>
      </w:pPr>
      <w:r w:rsidRPr="00680BB6">
        <w:rPr>
          <w:color w:val="auto"/>
        </w:rPr>
        <w:t>Feng,</w:t>
      </w:r>
      <w:r w:rsidR="00AF6515" w:rsidRPr="00680BB6">
        <w:rPr>
          <w:color w:val="auto"/>
        </w:rPr>
        <w:t xml:space="preserve"> </w:t>
      </w:r>
      <w:r w:rsidRPr="00680BB6">
        <w:rPr>
          <w:color w:val="auto"/>
        </w:rPr>
        <w:t>J.,</w:t>
      </w:r>
      <w:r w:rsidR="00AF6515" w:rsidRPr="00680BB6">
        <w:rPr>
          <w:color w:val="auto"/>
        </w:rPr>
        <w:t xml:space="preserve"> </w:t>
      </w:r>
      <w:r w:rsidRPr="00680BB6">
        <w:rPr>
          <w:color w:val="auto"/>
        </w:rPr>
        <w:t>Lu,</w:t>
      </w:r>
      <w:r w:rsidR="00AF6515" w:rsidRPr="00680BB6">
        <w:rPr>
          <w:color w:val="auto"/>
        </w:rPr>
        <w:t xml:space="preserve"> </w:t>
      </w:r>
      <w:r w:rsidRPr="00680BB6">
        <w:rPr>
          <w:color w:val="auto"/>
        </w:rPr>
        <w:t>W.,</w:t>
      </w:r>
      <w:r w:rsidR="00AF6515" w:rsidRPr="00680BB6">
        <w:rPr>
          <w:color w:val="auto"/>
        </w:rPr>
        <w:t xml:space="preserve"> </w:t>
      </w:r>
      <w:r w:rsidRPr="00680BB6">
        <w:rPr>
          <w:color w:val="auto"/>
        </w:rPr>
        <w:t>Liu,</w:t>
      </w:r>
      <w:r w:rsidR="00AF6515" w:rsidRPr="00680BB6">
        <w:rPr>
          <w:color w:val="auto"/>
        </w:rPr>
        <w:t xml:space="preserve"> </w:t>
      </w:r>
      <w:r w:rsidRPr="00680BB6">
        <w:rPr>
          <w:color w:val="auto"/>
        </w:rPr>
        <w:t>M.,</w:t>
      </w:r>
      <w:r w:rsidR="00AF6515" w:rsidRPr="00680BB6">
        <w:rPr>
          <w:color w:val="auto"/>
        </w:rPr>
        <w:t xml:space="preserve"> </w:t>
      </w:r>
      <w:r w:rsidRPr="00680BB6">
        <w:rPr>
          <w:color w:val="auto"/>
        </w:rPr>
        <w:t>&amp;</w:t>
      </w:r>
      <w:r w:rsidR="00AF6515" w:rsidRPr="00680BB6">
        <w:rPr>
          <w:color w:val="auto"/>
        </w:rPr>
        <w:t xml:space="preserve"> </w:t>
      </w:r>
      <w:r w:rsidRPr="00680BB6">
        <w:rPr>
          <w:color w:val="auto"/>
        </w:rPr>
        <w:t>Yu,</w:t>
      </w:r>
      <w:r w:rsidR="00AF6515" w:rsidRPr="00680BB6">
        <w:rPr>
          <w:color w:val="auto"/>
        </w:rPr>
        <w:t xml:space="preserve"> </w:t>
      </w:r>
      <w:r w:rsidRPr="00680BB6">
        <w:rPr>
          <w:color w:val="auto"/>
        </w:rPr>
        <w:t>W.</w:t>
      </w:r>
      <w:r w:rsidR="00AF6515" w:rsidRPr="00680BB6">
        <w:rPr>
          <w:color w:val="auto"/>
        </w:rPr>
        <w:t xml:space="preserve"> </w:t>
      </w:r>
      <w:r w:rsidRPr="00680BB6">
        <w:rPr>
          <w:color w:val="auto"/>
        </w:rPr>
        <w:t>(2025).</w:t>
      </w:r>
      <w:r w:rsidR="00AF6515" w:rsidRPr="00680BB6">
        <w:rPr>
          <w:color w:val="auto"/>
        </w:rPr>
        <w:t xml:space="preserve"> </w:t>
      </w:r>
      <w:r w:rsidRPr="00680BB6">
        <w:rPr>
          <w:color w:val="auto"/>
        </w:rPr>
        <w:t>Climate</w:t>
      </w:r>
      <w:r w:rsidR="00AF6515" w:rsidRPr="00680BB6">
        <w:rPr>
          <w:color w:val="auto"/>
        </w:rPr>
        <w:t xml:space="preserve"> </w:t>
      </w:r>
      <w:r w:rsidRPr="00680BB6">
        <w:rPr>
          <w:color w:val="auto"/>
        </w:rPr>
        <w:t>discourses</w:t>
      </w:r>
      <w:r w:rsidR="00AF6515" w:rsidRPr="00680BB6">
        <w:rPr>
          <w:color w:val="auto"/>
        </w:rPr>
        <w:t xml:space="preserve"> </w:t>
      </w:r>
      <w:r w:rsidRPr="00680BB6">
        <w:rPr>
          <w:color w:val="auto"/>
        </w:rPr>
        <w:t>of</w:t>
      </w:r>
      <w:r w:rsidR="00AF6515" w:rsidRPr="00680BB6">
        <w:rPr>
          <w:color w:val="auto"/>
        </w:rPr>
        <w:t xml:space="preserve"> </w:t>
      </w:r>
      <w:r w:rsidRPr="00680BB6">
        <w:rPr>
          <w:color w:val="auto"/>
        </w:rPr>
        <w:t>petroleum</w:t>
      </w:r>
      <w:r w:rsidR="00AF6515" w:rsidRPr="00680BB6">
        <w:rPr>
          <w:color w:val="auto"/>
        </w:rPr>
        <w:t xml:space="preserve"> </w:t>
      </w:r>
      <w:r w:rsidRPr="00680BB6">
        <w:rPr>
          <w:color w:val="auto"/>
        </w:rPr>
        <w:t>corporations</w:t>
      </w:r>
      <w:r w:rsidR="00AF6515" w:rsidRPr="00680BB6">
        <w:rPr>
          <w:color w:val="auto"/>
        </w:rPr>
        <w:t xml:space="preserve"> </w:t>
      </w:r>
      <w:r w:rsidRPr="00680BB6">
        <w:rPr>
          <w:color w:val="auto"/>
        </w:rPr>
        <w:t>in</w:t>
      </w:r>
      <w:r w:rsidR="00AF6515" w:rsidRPr="00680BB6">
        <w:rPr>
          <w:color w:val="auto"/>
        </w:rPr>
        <w:t xml:space="preserve"> </w:t>
      </w:r>
      <w:r w:rsidRPr="00680BB6">
        <w:rPr>
          <w:color w:val="auto"/>
        </w:rPr>
        <w:t>China</w:t>
      </w:r>
      <w:r w:rsidR="00AF6515" w:rsidRPr="00680BB6">
        <w:rPr>
          <w:color w:val="auto"/>
        </w:rPr>
        <w:t xml:space="preserve"> </w:t>
      </w:r>
      <w:r w:rsidRPr="00680BB6">
        <w:rPr>
          <w:color w:val="auto"/>
        </w:rPr>
        <w:t>and</w:t>
      </w:r>
      <w:r w:rsidR="00AF6515" w:rsidRPr="00680BB6">
        <w:rPr>
          <w:color w:val="auto"/>
        </w:rPr>
        <w:t xml:space="preserve"> </w:t>
      </w:r>
      <w:r w:rsidRPr="00680BB6">
        <w:rPr>
          <w:color w:val="auto"/>
        </w:rPr>
        <w:t>the</w:t>
      </w:r>
      <w:r w:rsidR="00AF6515" w:rsidRPr="00680BB6">
        <w:rPr>
          <w:color w:val="auto"/>
        </w:rPr>
        <w:t xml:space="preserve"> </w:t>
      </w:r>
      <w:r w:rsidRPr="00680BB6">
        <w:rPr>
          <w:color w:val="auto"/>
        </w:rPr>
        <w:t>United</w:t>
      </w:r>
      <w:r w:rsidR="00AF6515" w:rsidRPr="00680BB6">
        <w:rPr>
          <w:color w:val="auto"/>
        </w:rPr>
        <w:t xml:space="preserve"> </w:t>
      </w:r>
      <w:r w:rsidRPr="00680BB6">
        <w:rPr>
          <w:color w:val="auto"/>
        </w:rPr>
        <w:t>States:</w:t>
      </w:r>
      <w:r w:rsidR="00AF6515" w:rsidRPr="00680BB6">
        <w:rPr>
          <w:color w:val="auto"/>
        </w:rPr>
        <w:t xml:space="preserve"> </w:t>
      </w:r>
      <w:r w:rsidRPr="00680BB6">
        <w:rPr>
          <w:color w:val="auto"/>
        </w:rPr>
        <w:t>A</w:t>
      </w:r>
      <w:r w:rsidR="00AF6515" w:rsidRPr="00680BB6">
        <w:rPr>
          <w:color w:val="auto"/>
        </w:rPr>
        <w:t xml:space="preserve"> </w:t>
      </w:r>
      <w:r w:rsidRPr="00680BB6">
        <w:rPr>
          <w:color w:val="auto"/>
        </w:rPr>
        <w:t>comparative</w:t>
      </w:r>
      <w:r w:rsidR="00AF6515" w:rsidRPr="00680BB6">
        <w:rPr>
          <w:color w:val="auto"/>
        </w:rPr>
        <w:t xml:space="preserve"> </w:t>
      </w:r>
      <w:r w:rsidRPr="00680BB6">
        <w:rPr>
          <w:color w:val="auto"/>
        </w:rPr>
        <w:t>stakeholder</w:t>
      </w:r>
      <w:r w:rsidR="00AF6515" w:rsidRPr="00680BB6">
        <w:rPr>
          <w:color w:val="auto"/>
        </w:rPr>
        <w:t xml:space="preserve"> </w:t>
      </w:r>
      <w:r w:rsidRPr="00680BB6">
        <w:rPr>
          <w:color w:val="auto"/>
        </w:rPr>
        <w:t>analysis.</w:t>
      </w:r>
      <w:r w:rsidR="00AF6515" w:rsidRPr="00680BB6">
        <w:rPr>
          <w:color w:val="auto"/>
        </w:rPr>
        <w:t xml:space="preserve"> </w:t>
      </w:r>
      <w:r w:rsidRPr="00680BB6">
        <w:rPr>
          <w:i/>
          <w:color w:val="auto"/>
        </w:rPr>
        <w:t>English</w:t>
      </w:r>
      <w:r w:rsidR="00AF6515" w:rsidRPr="00680BB6">
        <w:rPr>
          <w:i/>
          <w:color w:val="auto"/>
        </w:rPr>
        <w:t xml:space="preserve"> </w:t>
      </w:r>
      <w:r w:rsidRPr="00680BB6">
        <w:rPr>
          <w:i/>
          <w:color w:val="auto"/>
        </w:rPr>
        <w:t>for</w:t>
      </w:r>
      <w:r w:rsidR="00AF6515" w:rsidRPr="00680BB6">
        <w:rPr>
          <w:i/>
          <w:color w:val="auto"/>
        </w:rPr>
        <w:t xml:space="preserve"> </w:t>
      </w:r>
      <w:r w:rsidRPr="00680BB6">
        <w:rPr>
          <w:i/>
          <w:color w:val="auto"/>
        </w:rPr>
        <w:t>Specific</w:t>
      </w:r>
      <w:r w:rsidR="00AF6515" w:rsidRPr="00680BB6">
        <w:rPr>
          <w:i/>
          <w:color w:val="auto"/>
        </w:rPr>
        <w:t xml:space="preserve"> </w:t>
      </w:r>
      <w:r w:rsidRPr="00680BB6">
        <w:rPr>
          <w:i/>
          <w:color w:val="auto"/>
        </w:rPr>
        <w:t>Purposes,</w:t>
      </w:r>
      <w:r w:rsidR="00AF6515" w:rsidRPr="00680BB6">
        <w:rPr>
          <w:i/>
          <w:color w:val="auto"/>
        </w:rPr>
        <w:t xml:space="preserve"> </w:t>
      </w:r>
      <w:r w:rsidRPr="00680BB6">
        <w:rPr>
          <w:i/>
          <w:color w:val="auto"/>
        </w:rPr>
        <w:t>80</w:t>
      </w:r>
      <w:r w:rsidRPr="00680BB6">
        <w:rPr>
          <w:color w:val="auto"/>
        </w:rPr>
        <w:t>,</w:t>
      </w:r>
      <w:r w:rsidR="00AF6515" w:rsidRPr="00680BB6">
        <w:rPr>
          <w:color w:val="auto"/>
        </w:rPr>
        <w:t xml:space="preserve"> </w:t>
      </w:r>
      <w:r w:rsidRPr="00680BB6">
        <w:rPr>
          <w:color w:val="auto"/>
        </w:rPr>
        <w:t>44-59.</w:t>
      </w:r>
    </w:p>
    <w:p w14:paraId="069A0E9F" w14:textId="77777777" w:rsidR="00D90AC9" w:rsidRPr="00680BB6" w:rsidRDefault="00D90AC9" w:rsidP="00EE4F0C">
      <w:pPr>
        <w:pStyle w:val="2011-15"/>
        <w:spacing w:line="312" w:lineRule="auto"/>
        <w:ind w:left="360" w:hanging="360"/>
        <w:rPr>
          <w:color w:val="auto"/>
        </w:rPr>
      </w:pPr>
      <w:r w:rsidRPr="00680BB6">
        <w:rPr>
          <w:color w:val="auto"/>
        </w:rPr>
        <w:t>Fuoli,</w:t>
      </w:r>
      <w:r w:rsidR="00AF6515" w:rsidRPr="00680BB6">
        <w:rPr>
          <w:color w:val="auto"/>
        </w:rPr>
        <w:t xml:space="preserve"> </w:t>
      </w:r>
      <w:r w:rsidRPr="00680BB6">
        <w:rPr>
          <w:color w:val="auto"/>
        </w:rPr>
        <w:t>M.</w:t>
      </w:r>
      <w:r w:rsidR="00AF6515" w:rsidRPr="00680BB6">
        <w:rPr>
          <w:color w:val="auto"/>
        </w:rPr>
        <w:t xml:space="preserve"> </w:t>
      </w:r>
      <w:r w:rsidRPr="00680BB6">
        <w:rPr>
          <w:color w:val="auto"/>
        </w:rPr>
        <w:t>(2012)</w:t>
      </w:r>
      <w:r w:rsidR="00AF6515" w:rsidRPr="00680BB6">
        <w:rPr>
          <w:color w:val="auto"/>
        </w:rPr>
        <w:t xml:space="preserve"> </w:t>
      </w:r>
      <w:r w:rsidRPr="00680BB6">
        <w:rPr>
          <w:color w:val="auto"/>
        </w:rPr>
        <w:t>Assessing</w:t>
      </w:r>
      <w:r w:rsidR="00A053B1" w:rsidRPr="00680BB6">
        <w:rPr>
          <w:color w:val="auto"/>
        </w:rPr>
        <w:t xml:space="preserve"> social r</w:t>
      </w:r>
      <w:r w:rsidRPr="00680BB6">
        <w:rPr>
          <w:color w:val="auto"/>
        </w:rPr>
        <w:t>esponsibility:</w:t>
      </w:r>
      <w:r w:rsidR="00AF6515" w:rsidRPr="00680BB6">
        <w:rPr>
          <w:color w:val="auto"/>
        </w:rPr>
        <w:t xml:space="preserve"> </w:t>
      </w:r>
      <w:r w:rsidRPr="00680BB6">
        <w:rPr>
          <w:color w:val="auto"/>
        </w:rPr>
        <w:t>A</w:t>
      </w:r>
      <w:r w:rsidR="00AF6515" w:rsidRPr="00680BB6">
        <w:rPr>
          <w:color w:val="auto"/>
        </w:rPr>
        <w:t xml:space="preserve"> </w:t>
      </w:r>
      <w:r w:rsidRPr="00680BB6">
        <w:rPr>
          <w:color w:val="auto"/>
        </w:rPr>
        <w:t>quantitative</w:t>
      </w:r>
      <w:r w:rsidR="00A053B1" w:rsidRPr="00680BB6">
        <w:rPr>
          <w:color w:val="auto"/>
        </w:rPr>
        <w:t xml:space="preserve"> analysis of ap</w:t>
      </w:r>
      <w:r w:rsidRPr="00680BB6">
        <w:rPr>
          <w:color w:val="auto"/>
        </w:rPr>
        <w:t>praisal</w:t>
      </w:r>
      <w:r w:rsidR="00AF6515" w:rsidRPr="00680BB6">
        <w:rPr>
          <w:color w:val="auto"/>
        </w:rPr>
        <w:t xml:space="preserve"> </w:t>
      </w:r>
      <w:r w:rsidRPr="00680BB6">
        <w:rPr>
          <w:color w:val="auto"/>
        </w:rPr>
        <w:t>in</w:t>
      </w:r>
      <w:r w:rsidR="00AF6515" w:rsidRPr="00680BB6">
        <w:rPr>
          <w:color w:val="auto"/>
        </w:rPr>
        <w:t xml:space="preserve"> </w:t>
      </w:r>
      <w:r w:rsidRPr="00680BB6">
        <w:rPr>
          <w:color w:val="auto"/>
        </w:rPr>
        <w:t>BP’s</w:t>
      </w:r>
      <w:r w:rsidR="00AF6515" w:rsidRPr="00680BB6">
        <w:rPr>
          <w:color w:val="auto"/>
        </w:rPr>
        <w:t xml:space="preserve"> </w:t>
      </w:r>
      <w:r w:rsidRPr="00680BB6">
        <w:rPr>
          <w:color w:val="auto"/>
        </w:rPr>
        <w:t>and</w:t>
      </w:r>
      <w:r w:rsidR="00AF6515" w:rsidRPr="00680BB6">
        <w:rPr>
          <w:color w:val="auto"/>
        </w:rPr>
        <w:t xml:space="preserve"> </w:t>
      </w:r>
      <w:r w:rsidRPr="00680BB6">
        <w:rPr>
          <w:color w:val="auto"/>
        </w:rPr>
        <w:t>IKEA’s</w:t>
      </w:r>
      <w:r w:rsidR="00AF6515" w:rsidRPr="00680BB6">
        <w:rPr>
          <w:color w:val="auto"/>
        </w:rPr>
        <w:t xml:space="preserve"> </w:t>
      </w:r>
      <w:r w:rsidR="00A053B1" w:rsidRPr="00680BB6">
        <w:rPr>
          <w:color w:val="auto"/>
        </w:rPr>
        <w:t>social r</w:t>
      </w:r>
      <w:r w:rsidRPr="00680BB6">
        <w:rPr>
          <w:color w:val="auto"/>
        </w:rPr>
        <w:t>eports.</w:t>
      </w:r>
      <w:r w:rsidR="00AF6515" w:rsidRPr="00680BB6">
        <w:rPr>
          <w:color w:val="auto"/>
        </w:rPr>
        <w:t xml:space="preserve"> </w:t>
      </w:r>
      <w:r w:rsidRPr="00680BB6">
        <w:rPr>
          <w:i/>
          <w:color w:val="auto"/>
        </w:rPr>
        <w:t>Discourse</w:t>
      </w:r>
      <w:r w:rsidR="00AF6515" w:rsidRPr="00680BB6">
        <w:rPr>
          <w:i/>
          <w:color w:val="auto"/>
        </w:rPr>
        <w:t xml:space="preserve"> </w:t>
      </w:r>
      <w:r w:rsidRPr="00680BB6">
        <w:rPr>
          <w:i/>
          <w:color w:val="auto"/>
        </w:rPr>
        <w:t>&amp;</w:t>
      </w:r>
      <w:r w:rsidR="00AF6515" w:rsidRPr="00680BB6">
        <w:rPr>
          <w:i/>
          <w:color w:val="auto"/>
        </w:rPr>
        <w:t xml:space="preserve"> </w:t>
      </w:r>
      <w:r w:rsidRPr="00680BB6">
        <w:rPr>
          <w:i/>
          <w:color w:val="auto"/>
        </w:rPr>
        <w:t>Communication,</w:t>
      </w:r>
      <w:r w:rsidR="00AF6515" w:rsidRPr="00680BB6">
        <w:rPr>
          <w:i/>
          <w:color w:val="auto"/>
        </w:rPr>
        <w:t xml:space="preserve"> </w:t>
      </w:r>
      <w:r w:rsidRPr="00680BB6">
        <w:rPr>
          <w:i/>
          <w:color w:val="auto"/>
        </w:rPr>
        <w:t>6</w:t>
      </w:r>
      <w:r w:rsidRPr="00680BB6">
        <w:rPr>
          <w:color w:val="auto"/>
        </w:rPr>
        <w:t>(1),</w:t>
      </w:r>
      <w:r w:rsidR="00AF6515" w:rsidRPr="00680BB6">
        <w:rPr>
          <w:color w:val="auto"/>
        </w:rPr>
        <w:t xml:space="preserve"> </w:t>
      </w:r>
      <w:r w:rsidRPr="00680BB6">
        <w:rPr>
          <w:color w:val="auto"/>
        </w:rPr>
        <w:t>55-81.</w:t>
      </w:r>
    </w:p>
    <w:p w14:paraId="5F2FADCC" w14:textId="77777777" w:rsidR="00D90AC9" w:rsidRPr="00680BB6" w:rsidRDefault="00D90AC9" w:rsidP="00EE4F0C">
      <w:pPr>
        <w:pStyle w:val="2011-15"/>
        <w:spacing w:line="312" w:lineRule="auto"/>
        <w:ind w:left="360" w:hanging="360"/>
        <w:rPr>
          <w:color w:val="auto"/>
        </w:rPr>
      </w:pPr>
      <w:r w:rsidRPr="00680BB6">
        <w:rPr>
          <w:color w:val="auto"/>
        </w:rPr>
        <w:lastRenderedPageBreak/>
        <w:t>Fuoli,</w:t>
      </w:r>
      <w:r w:rsidR="00AF6515" w:rsidRPr="00680BB6">
        <w:rPr>
          <w:color w:val="auto"/>
        </w:rPr>
        <w:t xml:space="preserve"> </w:t>
      </w:r>
      <w:r w:rsidRPr="00680BB6">
        <w:rPr>
          <w:color w:val="auto"/>
        </w:rPr>
        <w:t>M.</w:t>
      </w:r>
      <w:r w:rsidR="00AF6515" w:rsidRPr="00680BB6">
        <w:rPr>
          <w:color w:val="auto"/>
        </w:rPr>
        <w:t xml:space="preserve"> </w:t>
      </w:r>
      <w:r w:rsidRPr="00680BB6">
        <w:rPr>
          <w:color w:val="auto"/>
        </w:rPr>
        <w:t>(2018).</w:t>
      </w:r>
      <w:r w:rsidR="00AF6515" w:rsidRPr="00680BB6">
        <w:rPr>
          <w:color w:val="auto"/>
        </w:rPr>
        <w:t xml:space="preserve"> </w:t>
      </w:r>
      <w:r w:rsidRPr="00680BB6">
        <w:rPr>
          <w:color w:val="auto"/>
        </w:rPr>
        <w:t>Building</w:t>
      </w:r>
      <w:r w:rsidR="00AF6515" w:rsidRPr="00680BB6">
        <w:rPr>
          <w:color w:val="auto"/>
        </w:rPr>
        <w:t xml:space="preserve"> </w:t>
      </w:r>
      <w:r w:rsidRPr="00680BB6">
        <w:rPr>
          <w:color w:val="auto"/>
        </w:rPr>
        <w:t>a</w:t>
      </w:r>
      <w:r w:rsidR="00AF6515" w:rsidRPr="00680BB6">
        <w:rPr>
          <w:color w:val="auto"/>
        </w:rPr>
        <w:t xml:space="preserve"> </w:t>
      </w:r>
      <w:r w:rsidRPr="00680BB6">
        <w:rPr>
          <w:color w:val="auto"/>
        </w:rPr>
        <w:t>trustworthy</w:t>
      </w:r>
      <w:r w:rsidR="00AF6515" w:rsidRPr="00680BB6">
        <w:rPr>
          <w:color w:val="auto"/>
        </w:rPr>
        <w:t xml:space="preserve"> </w:t>
      </w:r>
      <w:r w:rsidRPr="00680BB6">
        <w:rPr>
          <w:color w:val="auto"/>
        </w:rPr>
        <w:t>corporate</w:t>
      </w:r>
      <w:r w:rsidR="00AF6515" w:rsidRPr="00680BB6">
        <w:rPr>
          <w:color w:val="auto"/>
        </w:rPr>
        <w:t xml:space="preserve"> </w:t>
      </w:r>
      <w:r w:rsidRPr="00680BB6">
        <w:rPr>
          <w:color w:val="auto"/>
        </w:rPr>
        <w:t>identity:</w:t>
      </w:r>
      <w:r w:rsidR="00AF6515" w:rsidRPr="00680BB6">
        <w:rPr>
          <w:color w:val="auto"/>
        </w:rPr>
        <w:t xml:space="preserve"> </w:t>
      </w:r>
      <w:r w:rsidRPr="00680BB6">
        <w:rPr>
          <w:color w:val="auto"/>
        </w:rPr>
        <w:t>A</w:t>
      </w:r>
      <w:r w:rsidR="00AF6515" w:rsidRPr="00680BB6">
        <w:rPr>
          <w:color w:val="auto"/>
        </w:rPr>
        <w:t xml:space="preserve"> </w:t>
      </w:r>
      <w:r w:rsidRPr="00680BB6">
        <w:rPr>
          <w:color w:val="auto"/>
        </w:rPr>
        <w:t>corpus-based</w:t>
      </w:r>
      <w:r w:rsidR="00AF6515" w:rsidRPr="00680BB6">
        <w:rPr>
          <w:color w:val="auto"/>
        </w:rPr>
        <w:t xml:space="preserve"> </w:t>
      </w:r>
      <w:r w:rsidRPr="00680BB6">
        <w:rPr>
          <w:color w:val="auto"/>
        </w:rPr>
        <w:t>analysis</w:t>
      </w:r>
      <w:r w:rsidR="00AF6515" w:rsidRPr="00680BB6">
        <w:rPr>
          <w:color w:val="auto"/>
        </w:rPr>
        <w:t xml:space="preserve"> </w:t>
      </w:r>
      <w:r w:rsidRPr="00680BB6">
        <w:rPr>
          <w:color w:val="auto"/>
        </w:rPr>
        <w:t>of</w:t>
      </w:r>
      <w:r w:rsidR="00AF6515" w:rsidRPr="00680BB6">
        <w:rPr>
          <w:color w:val="auto"/>
        </w:rPr>
        <w:t xml:space="preserve"> </w:t>
      </w:r>
      <w:r w:rsidRPr="00680BB6">
        <w:rPr>
          <w:color w:val="auto"/>
        </w:rPr>
        <w:t>stance</w:t>
      </w:r>
      <w:r w:rsidR="00AF6515" w:rsidRPr="00680BB6">
        <w:rPr>
          <w:color w:val="auto"/>
        </w:rPr>
        <w:t xml:space="preserve"> </w:t>
      </w:r>
      <w:r w:rsidRPr="00680BB6">
        <w:rPr>
          <w:color w:val="auto"/>
        </w:rPr>
        <w:t>in</w:t>
      </w:r>
      <w:r w:rsidR="00AF6515" w:rsidRPr="00680BB6">
        <w:rPr>
          <w:color w:val="auto"/>
        </w:rPr>
        <w:t xml:space="preserve"> </w:t>
      </w:r>
      <w:r w:rsidRPr="00680BB6">
        <w:rPr>
          <w:color w:val="auto"/>
        </w:rPr>
        <w:t>CSR</w:t>
      </w:r>
      <w:r w:rsidR="00AF6515" w:rsidRPr="00680BB6">
        <w:rPr>
          <w:color w:val="auto"/>
        </w:rPr>
        <w:t xml:space="preserve"> </w:t>
      </w:r>
      <w:r w:rsidRPr="00680BB6">
        <w:rPr>
          <w:color w:val="auto"/>
        </w:rPr>
        <w:t>reporting.</w:t>
      </w:r>
      <w:r w:rsidR="00AF6515" w:rsidRPr="00680BB6">
        <w:rPr>
          <w:color w:val="auto"/>
        </w:rPr>
        <w:t xml:space="preserve"> </w:t>
      </w:r>
      <w:r w:rsidRPr="00680BB6">
        <w:rPr>
          <w:i/>
          <w:color w:val="auto"/>
        </w:rPr>
        <w:t>Applied</w:t>
      </w:r>
      <w:r w:rsidR="00AF6515" w:rsidRPr="00680BB6">
        <w:rPr>
          <w:i/>
          <w:color w:val="auto"/>
        </w:rPr>
        <w:t xml:space="preserve"> </w:t>
      </w:r>
      <w:r w:rsidRPr="00680BB6">
        <w:rPr>
          <w:i/>
          <w:color w:val="auto"/>
        </w:rPr>
        <w:t>Linguistics,</w:t>
      </w:r>
      <w:r w:rsidR="00AF6515" w:rsidRPr="00680BB6">
        <w:rPr>
          <w:i/>
          <w:color w:val="auto"/>
        </w:rPr>
        <w:t xml:space="preserve"> </w:t>
      </w:r>
      <w:r w:rsidRPr="00680BB6">
        <w:rPr>
          <w:i/>
          <w:color w:val="auto"/>
        </w:rPr>
        <w:t>39</w:t>
      </w:r>
      <w:r w:rsidRPr="00680BB6">
        <w:rPr>
          <w:color w:val="auto"/>
        </w:rPr>
        <w:t>(6),</w:t>
      </w:r>
      <w:r w:rsidR="00AF6515" w:rsidRPr="00680BB6">
        <w:rPr>
          <w:color w:val="auto"/>
        </w:rPr>
        <w:t xml:space="preserve"> </w:t>
      </w:r>
      <w:r w:rsidRPr="00680BB6">
        <w:rPr>
          <w:color w:val="auto"/>
        </w:rPr>
        <w:t>861</w:t>
      </w:r>
      <w:r w:rsidR="00A053B1" w:rsidRPr="00680BB6">
        <w:rPr>
          <w:color w:val="auto"/>
        </w:rPr>
        <w:t>-</w:t>
      </w:r>
      <w:r w:rsidRPr="00680BB6">
        <w:rPr>
          <w:color w:val="auto"/>
        </w:rPr>
        <w:t>885.</w:t>
      </w:r>
    </w:p>
    <w:p w14:paraId="432B4240" w14:textId="77777777" w:rsidR="00D90AC9" w:rsidRPr="00680BB6" w:rsidRDefault="00D90AC9" w:rsidP="00EE4F0C">
      <w:pPr>
        <w:pStyle w:val="2011-15"/>
        <w:spacing w:line="312" w:lineRule="auto"/>
        <w:ind w:left="360" w:hanging="360"/>
        <w:rPr>
          <w:color w:val="auto"/>
        </w:rPr>
      </w:pPr>
      <w:r w:rsidRPr="00680BB6">
        <w:rPr>
          <w:color w:val="auto"/>
        </w:rPr>
        <w:t>Goffman,</w:t>
      </w:r>
      <w:r w:rsidR="00AF6515" w:rsidRPr="00680BB6">
        <w:rPr>
          <w:color w:val="auto"/>
        </w:rPr>
        <w:t xml:space="preserve"> </w:t>
      </w:r>
      <w:r w:rsidRPr="00680BB6">
        <w:rPr>
          <w:color w:val="auto"/>
        </w:rPr>
        <w:t>E.</w:t>
      </w:r>
      <w:r w:rsidR="00AF6515" w:rsidRPr="00680BB6">
        <w:rPr>
          <w:color w:val="auto"/>
        </w:rPr>
        <w:t xml:space="preserve"> </w:t>
      </w:r>
      <w:r w:rsidRPr="00680BB6">
        <w:rPr>
          <w:color w:val="auto"/>
        </w:rPr>
        <w:t>(1959).</w:t>
      </w:r>
      <w:r w:rsidR="00AF6515" w:rsidRPr="00680BB6">
        <w:rPr>
          <w:color w:val="auto"/>
        </w:rPr>
        <w:t xml:space="preserve"> </w:t>
      </w:r>
      <w:r w:rsidRPr="00680BB6">
        <w:rPr>
          <w:i/>
          <w:color w:val="auto"/>
        </w:rPr>
        <w:t>The</w:t>
      </w:r>
      <w:r w:rsidR="00AF6515" w:rsidRPr="00680BB6">
        <w:rPr>
          <w:i/>
          <w:color w:val="auto"/>
        </w:rPr>
        <w:t xml:space="preserve"> </w:t>
      </w:r>
      <w:r w:rsidRPr="00680BB6">
        <w:rPr>
          <w:i/>
          <w:color w:val="auto"/>
        </w:rPr>
        <w:t>presentation</w:t>
      </w:r>
      <w:r w:rsidR="00AF6515" w:rsidRPr="00680BB6">
        <w:rPr>
          <w:i/>
          <w:color w:val="auto"/>
        </w:rPr>
        <w:t xml:space="preserve"> </w:t>
      </w:r>
      <w:r w:rsidRPr="00680BB6">
        <w:rPr>
          <w:i/>
          <w:color w:val="auto"/>
        </w:rPr>
        <w:t>of</w:t>
      </w:r>
      <w:r w:rsidR="00AF6515" w:rsidRPr="00680BB6">
        <w:rPr>
          <w:i/>
          <w:color w:val="auto"/>
        </w:rPr>
        <w:t xml:space="preserve"> </w:t>
      </w:r>
      <w:r w:rsidRPr="00680BB6">
        <w:rPr>
          <w:i/>
          <w:color w:val="auto"/>
        </w:rPr>
        <w:t>self</w:t>
      </w:r>
      <w:r w:rsidR="00AF6515" w:rsidRPr="00680BB6">
        <w:rPr>
          <w:i/>
          <w:color w:val="auto"/>
        </w:rPr>
        <w:t xml:space="preserve"> </w:t>
      </w:r>
      <w:r w:rsidRPr="00680BB6">
        <w:rPr>
          <w:i/>
          <w:color w:val="auto"/>
        </w:rPr>
        <w:t>in</w:t>
      </w:r>
      <w:r w:rsidR="00AF6515" w:rsidRPr="00680BB6">
        <w:rPr>
          <w:i/>
          <w:color w:val="auto"/>
        </w:rPr>
        <w:t xml:space="preserve"> </w:t>
      </w:r>
      <w:r w:rsidRPr="00680BB6">
        <w:rPr>
          <w:i/>
          <w:color w:val="auto"/>
        </w:rPr>
        <w:t>everyday</w:t>
      </w:r>
      <w:r w:rsidR="00AF6515" w:rsidRPr="00680BB6">
        <w:rPr>
          <w:i/>
          <w:color w:val="auto"/>
        </w:rPr>
        <w:t xml:space="preserve"> </w:t>
      </w:r>
      <w:r w:rsidRPr="00680BB6">
        <w:rPr>
          <w:i/>
          <w:color w:val="auto"/>
        </w:rPr>
        <w:t>life</w:t>
      </w:r>
      <w:r w:rsidRPr="00680BB6">
        <w:rPr>
          <w:color w:val="auto"/>
        </w:rPr>
        <w:t>.</w:t>
      </w:r>
      <w:r w:rsidR="00AF6515" w:rsidRPr="00680BB6">
        <w:rPr>
          <w:color w:val="auto"/>
        </w:rPr>
        <w:t xml:space="preserve"> </w:t>
      </w:r>
      <w:r w:rsidRPr="00680BB6">
        <w:rPr>
          <w:color w:val="auto"/>
        </w:rPr>
        <w:t>New</w:t>
      </w:r>
      <w:r w:rsidR="00AF6515" w:rsidRPr="00680BB6">
        <w:rPr>
          <w:color w:val="auto"/>
        </w:rPr>
        <w:t xml:space="preserve"> </w:t>
      </w:r>
      <w:r w:rsidRPr="00680BB6">
        <w:rPr>
          <w:color w:val="auto"/>
        </w:rPr>
        <w:t>York:</w:t>
      </w:r>
      <w:r w:rsidR="00AF6515" w:rsidRPr="00680BB6">
        <w:rPr>
          <w:color w:val="auto"/>
        </w:rPr>
        <w:t xml:space="preserve"> </w:t>
      </w:r>
      <w:r w:rsidRPr="00680BB6">
        <w:rPr>
          <w:color w:val="auto"/>
        </w:rPr>
        <w:t>Doubleday.</w:t>
      </w:r>
    </w:p>
    <w:p w14:paraId="6D99749A" w14:textId="77777777" w:rsidR="00D90AC9" w:rsidRPr="00680BB6" w:rsidRDefault="00D90AC9" w:rsidP="00EE4F0C">
      <w:pPr>
        <w:pStyle w:val="2011-15"/>
        <w:spacing w:line="312" w:lineRule="auto"/>
        <w:ind w:left="360" w:hanging="360"/>
        <w:rPr>
          <w:color w:val="auto"/>
        </w:rPr>
      </w:pPr>
      <w:r w:rsidRPr="00680BB6">
        <w:rPr>
          <w:color w:val="auto"/>
        </w:rPr>
        <w:t>Halliday,</w:t>
      </w:r>
      <w:r w:rsidR="00AF6515" w:rsidRPr="00680BB6">
        <w:rPr>
          <w:color w:val="auto"/>
        </w:rPr>
        <w:t xml:space="preserve"> </w:t>
      </w:r>
      <w:r w:rsidRPr="00680BB6">
        <w:rPr>
          <w:color w:val="auto"/>
        </w:rPr>
        <w:t>M.</w:t>
      </w:r>
      <w:r w:rsidR="00A053B1" w:rsidRPr="00680BB6">
        <w:rPr>
          <w:color w:val="auto"/>
        </w:rPr>
        <w:t xml:space="preserve"> </w:t>
      </w:r>
      <w:r w:rsidRPr="00680BB6">
        <w:rPr>
          <w:color w:val="auto"/>
        </w:rPr>
        <w:t>A.</w:t>
      </w:r>
      <w:r w:rsidR="00A053B1" w:rsidRPr="00680BB6">
        <w:rPr>
          <w:color w:val="auto"/>
        </w:rPr>
        <w:t xml:space="preserve"> </w:t>
      </w:r>
      <w:r w:rsidRPr="00680BB6">
        <w:rPr>
          <w:color w:val="auto"/>
        </w:rPr>
        <w:t>K.</w:t>
      </w:r>
      <w:r w:rsidR="00A053B1" w:rsidRPr="00680BB6">
        <w:rPr>
          <w:color w:val="auto"/>
        </w:rPr>
        <w:t>,</w:t>
      </w:r>
      <w:r w:rsidR="00AF6515" w:rsidRPr="00680BB6">
        <w:rPr>
          <w:color w:val="auto"/>
        </w:rPr>
        <w:t xml:space="preserve"> </w:t>
      </w:r>
      <w:bookmarkStart w:id="1" w:name="_Hlk211091180"/>
      <w:r w:rsidRPr="00680BB6">
        <w:rPr>
          <w:color w:val="auto"/>
        </w:rPr>
        <w:t>&amp;</w:t>
      </w:r>
      <w:r w:rsidR="00AF6515" w:rsidRPr="00680BB6">
        <w:rPr>
          <w:color w:val="auto"/>
        </w:rPr>
        <w:t xml:space="preserve"> </w:t>
      </w:r>
      <w:r w:rsidRPr="00680BB6">
        <w:rPr>
          <w:color w:val="auto"/>
        </w:rPr>
        <w:t>Matthiessen</w:t>
      </w:r>
      <w:bookmarkEnd w:id="1"/>
      <w:r w:rsidRPr="00680BB6">
        <w:rPr>
          <w:color w:val="auto"/>
        </w:rPr>
        <w:t>,</w:t>
      </w:r>
      <w:r w:rsidR="00AF6515" w:rsidRPr="00680BB6">
        <w:rPr>
          <w:color w:val="auto"/>
        </w:rPr>
        <w:t xml:space="preserve"> </w:t>
      </w:r>
      <w:r w:rsidRPr="00680BB6">
        <w:rPr>
          <w:color w:val="auto"/>
        </w:rPr>
        <w:t>C.</w:t>
      </w:r>
      <w:r w:rsidR="00AF6515" w:rsidRPr="00680BB6">
        <w:rPr>
          <w:color w:val="auto"/>
        </w:rPr>
        <w:t xml:space="preserve"> </w:t>
      </w:r>
      <w:r w:rsidRPr="00680BB6">
        <w:rPr>
          <w:color w:val="auto"/>
        </w:rPr>
        <w:t>(2004)</w:t>
      </w:r>
      <w:r w:rsidR="00A053B1" w:rsidRPr="00680BB6">
        <w:rPr>
          <w:color w:val="auto"/>
        </w:rPr>
        <w:t>.</w:t>
      </w:r>
      <w:r w:rsidR="00AF6515" w:rsidRPr="00680BB6">
        <w:rPr>
          <w:color w:val="auto"/>
        </w:rPr>
        <w:t xml:space="preserve"> </w:t>
      </w:r>
      <w:r w:rsidRPr="00680BB6">
        <w:rPr>
          <w:i/>
          <w:color w:val="auto"/>
        </w:rPr>
        <w:t>An</w:t>
      </w:r>
      <w:r w:rsidR="00A053B1" w:rsidRPr="00680BB6">
        <w:rPr>
          <w:i/>
          <w:color w:val="auto"/>
        </w:rPr>
        <w:t xml:space="preserve"> introduction to functional gra</w:t>
      </w:r>
      <w:r w:rsidRPr="00680BB6">
        <w:rPr>
          <w:i/>
          <w:color w:val="auto"/>
        </w:rPr>
        <w:t>mmar</w:t>
      </w:r>
      <w:r w:rsidR="00AF6515" w:rsidRPr="00680BB6">
        <w:rPr>
          <w:color w:val="auto"/>
        </w:rPr>
        <w:t xml:space="preserve"> </w:t>
      </w:r>
      <w:r w:rsidRPr="00680BB6">
        <w:rPr>
          <w:color w:val="auto"/>
        </w:rPr>
        <w:t>(3rd</w:t>
      </w:r>
      <w:r w:rsidR="00AF6515" w:rsidRPr="00680BB6">
        <w:rPr>
          <w:color w:val="auto"/>
        </w:rPr>
        <w:t xml:space="preserve"> </w:t>
      </w:r>
      <w:r w:rsidR="00A053B1" w:rsidRPr="00680BB6">
        <w:rPr>
          <w:color w:val="auto"/>
        </w:rPr>
        <w:t>e</w:t>
      </w:r>
      <w:r w:rsidRPr="00680BB6">
        <w:rPr>
          <w:color w:val="auto"/>
        </w:rPr>
        <w:t>d</w:t>
      </w:r>
      <w:r w:rsidR="00A053B1" w:rsidRPr="00680BB6">
        <w:rPr>
          <w:color w:val="auto"/>
        </w:rPr>
        <w:t>.</w:t>
      </w:r>
      <w:r w:rsidRPr="00680BB6">
        <w:rPr>
          <w:color w:val="auto"/>
        </w:rPr>
        <w:t>).</w:t>
      </w:r>
      <w:r w:rsidR="00AF6515" w:rsidRPr="00680BB6">
        <w:rPr>
          <w:color w:val="auto"/>
        </w:rPr>
        <w:t xml:space="preserve"> </w:t>
      </w:r>
      <w:r w:rsidRPr="00680BB6">
        <w:rPr>
          <w:color w:val="auto"/>
        </w:rPr>
        <w:t>London:</w:t>
      </w:r>
      <w:r w:rsidR="00AF6515" w:rsidRPr="00680BB6">
        <w:rPr>
          <w:color w:val="auto"/>
        </w:rPr>
        <w:t xml:space="preserve"> </w:t>
      </w:r>
      <w:r w:rsidRPr="00680BB6">
        <w:rPr>
          <w:color w:val="auto"/>
        </w:rPr>
        <w:t>Arnold.</w:t>
      </w:r>
    </w:p>
    <w:p w14:paraId="331B329B" w14:textId="77777777" w:rsidR="00D90AC9" w:rsidRPr="00680BB6" w:rsidRDefault="00D90AC9" w:rsidP="00EE4F0C">
      <w:pPr>
        <w:pStyle w:val="2011-15"/>
        <w:spacing w:line="312" w:lineRule="auto"/>
        <w:ind w:left="360" w:hanging="360"/>
        <w:rPr>
          <w:color w:val="auto"/>
        </w:rPr>
      </w:pPr>
      <w:r w:rsidRPr="00680BB6">
        <w:rPr>
          <w:color w:val="auto"/>
        </w:rPr>
        <w:t>Hofstede,</w:t>
      </w:r>
      <w:r w:rsidR="00AF6515" w:rsidRPr="00680BB6">
        <w:rPr>
          <w:color w:val="auto"/>
        </w:rPr>
        <w:t xml:space="preserve"> </w:t>
      </w:r>
      <w:r w:rsidRPr="00680BB6">
        <w:rPr>
          <w:color w:val="auto"/>
        </w:rPr>
        <w:t>G.</w:t>
      </w:r>
      <w:r w:rsidR="00AF6515" w:rsidRPr="00680BB6">
        <w:rPr>
          <w:color w:val="auto"/>
        </w:rPr>
        <w:t xml:space="preserve"> </w:t>
      </w:r>
      <w:r w:rsidRPr="00680BB6">
        <w:rPr>
          <w:color w:val="auto"/>
        </w:rPr>
        <w:t>(1992).</w:t>
      </w:r>
      <w:r w:rsidR="00AF6515" w:rsidRPr="00680BB6">
        <w:rPr>
          <w:i/>
          <w:color w:val="auto"/>
        </w:rPr>
        <w:t xml:space="preserve"> </w:t>
      </w:r>
      <w:r w:rsidRPr="00680BB6">
        <w:rPr>
          <w:i/>
          <w:color w:val="auto"/>
        </w:rPr>
        <w:t>Cultures</w:t>
      </w:r>
      <w:r w:rsidR="00AF6515" w:rsidRPr="00680BB6">
        <w:rPr>
          <w:i/>
          <w:color w:val="auto"/>
        </w:rPr>
        <w:t xml:space="preserve"> </w:t>
      </w:r>
      <w:r w:rsidRPr="00680BB6">
        <w:rPr>
          <w:i/>
          <w:color w:val="auto"/>
        </w:rPr>
        <w:t>and</w:t>
      </w:r>
      <w:r w:rsidR="00AF6515" w:rsidRPr="00680BB6">
        <w:rPr>
          <w:i/>
          <w:color w:val="auto"/>
        </w:rPr>
        <w:t xml:space="preserve"> </w:t>
      </w:r>
      <w:r w:rsidRPr="00680BB6">
        <w:rPr>
          <w:i/>
          <w:color w:val="auto"/>
        </w:rPr>
        <w:t>organizations:</w:t>
      </w:r>
      <w:r w:rsidR="00AF6515" w:rsidRPr="00680BB6">
        <w:rPr>
          <w:i/>
          <w:color w:val="auto"/>
        </w:rPr>
        <w:t xml:space="preserve"> </w:t>
      </w:r>
      <w:r w:rsidRPr="00680BB6">
        <w:rPr>
          <w:i/>
          <w:color w:val="auto"/>
        </w:rPr>
        <w:t>Software</w:t>
      </w:r>
      <w:r w:rsidR="00AF6515" w:rsidRPr="00680BB6">
        <w:rPr>
          <w:i/>
          <w:color w:val="auto"/>
        </w:rPr>
        <w:t xml:space="preserve"> </w:t>
      </w:r>
      <w:r w:rsidRPr="00680BB6">
        <w:rPr>
          <w:i/>
          <w:color w:val="auto"/>
        </w:rPr>
        <w:t>of</w:t>
      </w:r>
      <w:r w:rsidR="00AF6515" w:rsidRPr="00680BB6">
        <w:rPr>
          <w:i/>
          <w:color w:val="auto"/>
        </w:rPr>
        <w:t xml:space="preserve"> </w:t>
      </w:r>
      <w:r w:rsidRPr="00680BB6">
        <w:rPr>
          <w:i/>
          <w:color w:val="auto"/>
        </w:rPr>
        <w:t>the</w:t>
      </w:r>
      <w:r w:rsidR="00AF6515" w:rsidRPr="00680BB6">
        <w:rPr>
          <w:i/>
          <w:color w:val="auto"/>
        </w:rPr>
        <w:t xml:space="preserve"> </w:t>
      </w:r>
      <w:r w:rsidRPr="00680BB6">
        <w:rPr>
          <w:i/>
          <w:color w:val="auto"/>
        </w:rPr>
        <w:t>mind</w:t>
      </w:r>
      <w:r w:rsidRPr="00680BB6">
        <w:rPr>
          <w:color w:val="auto"/>
        </w:rPr>
        <w:t>.</w:t>
      </w:r>
      <w:r w:rsidR="00AF6515" w:rsidRPr="00680BB6">
        <w:rPr>
          <w:color w:val="auto"/>
        </w:rPr>
        <w:t xml:space="preserve"> </w:t>
      </w:r>
      <w:r w:rsidR="00540A09" w:rsidRPr="00680BB6">
        <w:rPr>
          <w:color w:val="auto"/>
        </w:rPr>
        <w:t xml:space="preserve">New York: </w:t>
      </w:r>
      <w:r w:rsidRPr="00680BB6">
        <w:rPr>
          <w:color w:val="auto"/>
        </w:rPr>
        <w:t>McGraw-Hill.</w:t>
      </w:r>
    </w:p>
    <w:p w14:paraId="3571251F" w14:textId="77777777" w:rsidR="00D90AC9" w:rsidRPr="00680BB6" w:rsidRDefault="00D90AC9" w:rsidP="00EE4F0C">
      <w:pPr>
        <w:pStyle w:val="2011-15"/>
        <w:spacing w:line="312" w:lineRule="auto"/>
        <w:ind w:left="360" w:hanging="360"/>
        <w:rPr>
          <w:color w:val="auto"/>
        </w:rPr>
      </w:pPr>
      <w:r w:rsidRPr="00680BB6">
        <w:rPr>
          <w:color w:val="auto"/>
        </w:rPr>
        <w:t>Hu,</w:t>
      </w:r>
      <w:r w:rsidR="00AF6515" w:rsidRPr="00680BB6">
        <w:rPr>
          <w:color w:val="auto"/>
        </w:rPr>
        <w:t xml:space="preserve"> </w:t>
      </w:r>
      <w:r w:rsidRPr="00680BB6">
        <w:rPr>
          <w:color w:val="auto"/>
        </w:rPr>
        <w:t>C.,</w:t>
      </w:r>
      <w:r w:rsidR="00AF6515" w:rsidRPr="00680BB6">
        <w:rPr>
          <w:color w:val="auto"/>
        </w:rPr>
        <w:t xml:space="preserve"> </w:t>
      </w:r>
      <w:r w:rsidRPr="00680BB6">
        <w:rPr>
          <w:color w:val="auto"/>
        </w:rPr>
        <w:t>Zhao,</w:t>
      </w:r>
      <w:r w:rsidR="00AF6515" w:rsidRPr="00680BB6">
        <w:rPr>
          <w:color w:val="auto"/>
        </w:rPr>
        <w:t xml:space="preserve"> </w:t>
      </w:r>
      <w:r w:rsidRPr="00680BB6">
        <w:rPr>
          <w:color w:val="auto"/>
        </w:rPr>
        <w:t>Z.,</w:t>
      </w:r>
      <w:r w:rsidR="00AF6515" w:rsidRPr="00680BB6">
        <w:rPr>
          <w:color w:val="auto"/>
        </w:rPr>
        <w:t xml:space="preserve"> </w:t>
      </w:r>
      <w:r w:rsidRPr="00680BB6">
        <w:rPr>
          <w:color w:val="auto"/>
        </w:rPr>
        <w:t>&amp;</w:t>
      </w:r>
      <w:r w:rsidR="00AF6515" w:rsidRPr="00680BB6">
        <w:rPr>
          <w:color w:val="auto"/>
        </w:rPr>
        <w:t xml:space="preserve"> </w:t>
      </w:r>
      <w:r w:rsidRPr="00680BB6">
        <w:rPr>
          <w:color w:val="auto"/>
        </w:rPr>
        <w:t>Lu,</w:t>
      </w:r>
      <w:r w:rsidR="00AF6515" w:rsidRPr="00680BB6">
        <w:rPr>
          <w:color w:val="auto"/>
        </w:rPr>
        <w:t xml:space="preserve"> </w:t>
      </w:r>
      <w:r w:rsidRPr="00680BB6">
        <w:rPr>
          <w:color w:val="auto"/>
        </w:rPr>
        <w:t>C.</w:t>
      </w:r>
      <w:r w:rsidR="00AF6515" w:rsidRPr="00680BB6">
        <w:rPr>
          <w:color w:val="auto"/>
        </w:rPr>
        <w:t xml:space="preserve"> </w:t>
      </w:r>
      <w:r w:rsidRPr="00680BB6">
        <w:rPr>
          <w:color w:val="auto"/>
        </w:rPr>
        <w:t>(2024).</w:t>
      </w:r>
      <w:r w:rsidR="00AF6515" w:rsidRPr="00680BB6">
        <w:rPr>
          <w:color w:val="auto"/>
        </w:rPr>
        <w:t xml:space="preserve"> </w:t>
      </w:r>
      <w:r w:rsidRPr="00680BB6">
        <w:rPr>
          <w:color w:val="auto"/>
        </w:rPr>
        <w:t>Metadiscursive</w:t>
      </w:r>
      <w:r w:rsidR="00AF6515" w:rsidRPr="00680BB6">
        <w:rPr>
          <w:color w:val="auto"/>
        </w:rPr>
        <w:t xml:space="preserve"> </w:t>
      </w:r>
      <w:r w:rsidRPr="00680BB6">
        <w:rPr>
          <w:color w:val="auto"/>
        </w:rPr>
        <w:t>nouns</w:t>
      </w:r>
      <w:r w:rsidR="00AF6515" w:rsidRPr="00680BB6">
        <w:rPr>
          <w:color w:val="auto"/>
        </w:rPr>
        <w:t xml:space="preserve"> </w:t>
      </w:r>
      <w:r w:rsidRPr="00680BB6">
        <w:rPr>
          <w:color w:val="auto"/>
        </w:rPr>
        <w:t>in</w:t>
      </w:r>
      <w:r w:rsidR="00AF6515" w:rsidRPr="00680BB6">
        <w:rPr>
          <w:color w:val="auto"/>
        </w:rPr>
        <w:t xml:space="preserve"> </w:t>
      </w:r>
      <w:r w:rsidRPr="00680BB6">
        <w:rPr>
          <w:color w:val="auto"/>
        </w:rPr>
        <w:t>corporate</w:t>
      </w:r>
      <w:r w:rsidR="00AF6515" w:rsidRPr="00680BB6">
        <w:rPr>
          <w:color w:val="auto"/>
        </w:rPr>
        <w:t xml:space="preserve"> </w:t>
      </w:r>
      <w:r w:rsidRPr="00680BB6">
        <w:rPr>
          <w:color w:val="auto"/>
        </w:rPr>
        <w:t>communication:</w:t>
      </w:r>
      <w:r w:rsidR="00AF6515" w:rsidRPr="00680BB6">
        <w:rPr>
          <w:color w:val="auto"/>
        </w:rPr>
        <w:t xml:space="preserve"> </w:t>
      </w:r>
      <w:r w:rsidRPr="00680BB6">
        <w:rPr>
          <w:color w:val="auto"/>
        </w:rPr>
        <w:t>A</w:t>
      </w:r>
      <w:r w:rsidR="00AF6515" w:rsidRPr="00680BB6">
        <w:rPr>
          <w:color w:val="auto"/>
        </w:rPr>
        <w:t xml:space="preserve"> </w:t>
      </w:r>
      <w:r w:rsidRPr="00680BB6">
        <w:rPr>
          <w:color w:val="auto"/>
        </w:rPr>
        <w:t>cross-cultural</w:t>
      </w:r>
      <w:r w:rsidR="00AF6515" w:rsidRPr="00680BB6">
        <w:rPr>
          <w:color w:val="auto"/>
        </w:rPr>
        <w:t xml:space="preserve"> </w:t>
      </w:r>
      <w:r w:rsidRPr="00680BB6">
        <w:rPr>
          <w:color w:val="auto"/>
        </w:rPr>
        <w:t>study</w:t>
      </w:r>
      <w:r w:rsidR="00AF6515" w:rsidRPr="00680BB6">
        <w:rPr>
          <w:color w:val="auto"/>
        </w:rPr>
        <w:t xml:space="preserve"> </w:t>
      </w:r>
      <w:r w:rsidRPr="00680BB6">
        <w:rPr>
          <w:color w:val="auto"/>
        </w:rPr>
        <w:t>of</w:t>
      </w:r>
      <w:r w:rsidR="00AF6515" w:rsidRPr="00680BB6">
        <w:rPr>
          <w:color w:val="auto"/>
        </w:rPr>
        <w:t xml:space="preserve"> </w:t>
      </w:r>
      <w:r w:rsidRPr="00680BB6">
        <w:rPr>
          <w:color w:val="auto"/>
        </w:rPr>
        <w:t>CEO</w:t>
      </w:r>
      <w:r w:rsidR="00AF6515" w:rsidRPr="00680BB6">
        <w:rPr>
          <w:color w:val="auto"/>
        </w:rPr>
        <w:t xml:space="preserve"> </w:t>
      </w:r>
      <w:r w:rsidRPr="00680BB6">
        <w:rPr>
          <w:color w:val="auto"/>
        </w:rPr>
        <w:t>letters</w:t>
      </w:r>
      <w:r w:rsidR="00AF6515" w:rsidRPr="00680BB6">
        <w:rPr>
          <w:color w:val="auto"/>
        </w:rPr>
        <w:t xml:space="preserve"> </w:t>
      </w:r>
      <w:r w:rsidRPr="00680BB6">
        <w:rPr>
          <w:color w:val="auto"/>
        </w:rPr>
        <w:t>in</w:t>
      </w:r>
      <w:r w:rsidR="00AF6515" w:rsidRPr="00680BB6">
        <w:rPr>
          <w:color w:val="auto"/>
        </w:rPr>
        <w:t xml:space="preserve"> </w:t>
      </w:r>
      <w:r w:rsidRPr="00680BB6">
        <w:rPr>
          <w:color w:val="auto"/>
        </w:rPr>
        <w:t>the</w:t>
      </w:r>
      <w:r w:rsidR="00AF6515" w:rsidRPr="00680BB6">
        <w:rPr>
          <w:color w:val="auto"/>
        </w:rPr>
        <w:t xml:space="preserve"> </w:t>
      </w:r>
      <w:r w:rsidRPr="00680BB6">
        <w:rPr>
          <w:color w:val="auto"/>
        </w:rPr>
        <w:t>US</w:t>
      </w:r>
      <w:r w:rsidR="00AF6515" w:rsidRPr="00680BB6">
        <w:rPr>
          <w:color w:val="auto"/>
        </w:rPr>
        <w:t xml:space="preserve"> </w:t>
      </w:r>
      <w:r w:rsidRPr="00680BB6">
        <w:rPr>
          <w:color w:val="auto"/>
        </w:rPr>
        <w:t>and</w:t>
      </w:r>
      <w:r w:rsidR="00AF6515" w:rsidRPr="00680BB6">
        <w:rPr>
          <w:color w:val="auto"/>
        </w:rPr>
        <w:t xml:space="preserve"> </w:t>
      </w:r>
      <w:r w:rsidRPr="00680BB6">
        <w:rPr>
          <w:color w:val="auto"/>
        </w:rPr>
        <w:t>Chinese</w:t>
      </w:r>
      <w:r w:rsidR="00AF6515" w:rsidRPr="00680BB6">
        <w:rPr>
          <w:color w:val="auto"/>
        </w:rPr>
        <w:t xml:space="preserve"> </w:t>
      </w:r>
      <w:r w:rsidRPr="00680BB6">
        <w:rPr>
          <w:color w:val="auto"/>
        </w:rPr>
        <w:t>corporate</w:t>
      </w:r>
      <w:r w:rsidR="00AF6515" w:rsidRPr="00680BB6">
        <w:rPr>
          <w:color w:val="auto"/>
        </w:rPr>
        <w:t xml:space="preserve"> </w:t>
      </w:r>
      <w:r w:rsidRPr="00680BB6">
        <w:rPr>
          <w:color w:val="auto"/>
        </w:rPr>
        <w:t>social</w:t>
      </w:r>
      <w:r w:rsidR="00AF6515" w:rsidRPr="00680BB6">
        <w:rPr>
          <w:color w:val="auto"/>
        </w:rPr>
        <w:t xml:space="preserve"> </w:t>
      </w:r>
      <w:r w:rsidRPr="00680BB6">
        <w:rPr>
          <w:color w:val="auto"/>
        </w:rPr>
        <w:t>responsibility</w:t>
      </w:r>
      <w:r w:rsidR="00AF6515" w:rsidRPr="00680BB6">
        <w:rPr>
          <w:color w:val="auto"/>
        </w:rPr>
        <w:t xml:space="preserve"> </w:t>
      </w:r>
      <w:r w:rsidRPr="00680BB6">
        <w:rPr>
          <w:color w:val="auto"/>
        </w:rPr>
        <w:t>reports.</w:t>
      </w:r>
      <w:r w:rsidR="00AF6515" w:rsidRPr="00680BB6">
        <w:rPr>
          <w:color w:val="auto"/>
        </w:rPr>
        <w:t xml:space="preserve"> </w:t>
      </w:r>
      <w:r w:rsidRPr="00680BB6">
        <w:rPr>
          <w:i/>
          <w:color w:val="auto"/>
        </w:rPr>
        <w:t>English</w:t>
      </w:r>
      <w:r w:rsidR="00AF6515" w:rsidRPr="00680BB6">
        <w:rPr>
          <w:i/>
          <w:color w:val="auto"/>
        </w:rPr>
        <w:t xml:space="preserve"> </w:t>
      </w:r>
      <w:r w:rsidRPr="00680BB6">
        <w:rPr>
          <w:i/>
          <w:color w:val="auto"/>
        </w:rPr>
        <w:t>for</w:t>
      </w:r>
      <w:r w:rsidR="00AF6515" w:rsidRPr="00680BB6">
        <w:rPr>
          <w:i/>
          <w:color w:val="auto"/>
        </w:rPr>
        <w:t xml:space="preserve"> </w:t>
      </w:r>
      <w:r w:rsidRPr="00680BB6">
        <w:rPr>
          <w:i/>
          <w:color w:val="auto"/>
        </w:rPr>
        <w:t>Specific</w:t>
      </w:r>
      <w:r w:rsidR="00AF6515" w:rsidRPr="00680BB6">
        <w:rPr>
          <w:i/>
          <w:color w:val="auto"/>
        </w:rPr>
        <w:t xml:space="preserve"> </w:t>
      </w:r>
      <w:r w:rsidRPr="00680BB6">
        <w:rPr>
          <w:i/>
          <w:color w:val="auto"/>
        </w:rPr>
        <w:t>Purposes,</w:t>
      </w:r>
      <w:r w:rsidR="00AF6515" w:rsidRPr="00680BB6">
        <w:rPr>
          <w:i/>
          <w:color w:val="auto"/>
        </w:rPr>
        <w:t xml:space="preserve"> </w:t>
      </w:r>
      <w:r w:rsidRPr="00680BB6">
        <w:rPr>
          <w:i/>
          <w:color w:val="auto"/>
        </w:rPr>
        <w:t>76</w:t>
      </w:r>
      <w:r w:rsidRPr="00680BB6">
        <w:rPr>
          <w:color w:val="auto"/>
        </w:rPr>
        <w:t>,</w:t>
      </w:r>
      <w:r w:rsidR="00AF6515" w:rsidRPr="00680BB6">
        <w:rPr>
          <w:color w:val="auto"/>
        </w:rPr>
        <w:t xml:space="preserve"> </w:t>
      </w:r>
      <w:r w:rsidRPr="00680BB6">
        <w:rPr>
          <w:color w:val="auto"/>
        </w:rPr>
        <w:t>28-40.</w:t>
      </w:r>
    </w:p>
    <w:p w14:paraId="50A9F4AC" w14:textId="77777777" w:rsidR="00702191" w:rsidRPr="00680BB6" w:rsidRDefault="00702191" w:rsidP="00EE4F0C">
      <w:pPr>
        <w:pStyle w:val="2011-15"/>
        <w:spacing w:line="312" w:lineRule="auto"/>
        <w:ind w:left="360" w:hanging="360"/>
        <w:rPr>
          <w:color w:val="auto"/>
        </w:rPr>
      </w:pPr>
      <w:r w:rsidRPr="00680BB6">
        <w:rPr>
          <w:color w:val="auto"/>
        </w:rPr>
        <w:t xml:space="preserve">Intel. (2024). </w:t>
      </w:r>
      <w:r w:rsidRPr="00680BB6">
        <w:rPr>
          <w:i/>
          <w:iCs/>
          <w:color w:val="auto"/>
        </w:rPr>
        <w:t>Intel 2024 CSR report</w:t>
      </w:r>
      <w:r w:rsidRPr="00680BB6">
        <w:rPr>
          <w:color w:val="auto"/>
        </w:rPr>
        <w:t>. Retrieved from</w:t>
      </w:r>
      <w:r w:rsidRPr="00680BB6">
        <w:t xml:space="preserve"> </w:t>
      </w:r>
      <w:hyperlink r:id="rId10" w:history="1">
        <w:r w:rsidRPr="00680BB6">
          <w:rPr>
            <w:rStyle w:val="ab"/>
            <w:color w:val="auto"/>
            <w:u w:val="none"/>
          </w:rPr>
          <w:t>https://csrreportbuilder.intel.com/pdfbuilder/pdfs/CSR-2023-24-Full-Report.pdf</w:t>
        </w:r>
      </w:hyperlink>
    </w:p>
    <w:p w14:paraId="231C3F3B" w14:textId="587AFE92" w:rsidR="00702191" w:rsidRPr="00680BB6" w:rsidRDefault="00702191" w:rsidP="00EE4F0C">
      <w:pPr>
        <w:pStyle w:val="2011-15"/>
        <w:spacing w:line="312" w:lineRule="auto"/>
        <w:ind w:left="360" w:hanging="360"/>
      </w:pPr>
      <w:r w:rsidRPr="00680BB6">
        <w:rPr>
          <w:color w:val="auto"/>
        </w:rPr>
        <w:t xml:space="preserve">Lenovo. (2024). </w:t>
      </w:r>
      <w:r w:rsidRPr="00680BB6">
        <w:rPr>
          <w:i/>
          <w:iCs/>
          <w:color w:val="auto"/>
        </w:rPr>
        <w:t>Lenovo 2024 CSR report</w:t>
      </w:r>
      <w:r w:rsidRPr="00680BB6">
        <w:rPr>
          <w:color w:val="auto"/>
        </w:rPr>
        <w:t>.</w:t>
      </w:r>
      <w:r w:rsidRPr="00680BB6">
        <w:t xml:space="preserve"> </w:t>
      </w:r>
      <w:r w:rsidRPr="00680BB6">
        <w:rPr>
          <w:color w:val="auto"/>
        </w:rPr>
        <w:t xml:space="preserve">Retrieved from </w:t>
      </w:r>
      <w:hyperlink r:id="rId11" w:history="1">
        <w:r w:rsidR="003D2D5B" w:rsidRPr="00680BB6">
          <w:rPr>
            <w:color w:val="auto"/>
          </w:rPr>
          <w:t>https://investor.lenovo.com//en/sustainability/sustainability_reports.</w:t>
        </w:r>
        <w:r w:rsidR="003D2D5B" w:rsidRPr="00680BB6">
          <w:rPr>
            <w:color w:val="auto"/>
          </w:rPr>
          <w:br/>
          <w:t>phpLenovo</w:t>
        </w:r>
      </w:hyperlink>
    </w:p>
    <w:p w14:paraId="0DB27E9F" w14:textId="77777777" w:rsidR="00D90AC9" w:rsidRPr="00680BB6" w:rsidRDefault="00D90AC9" w:rsidP="00EE4F0C">
      <w:pPr>
        <w:pStyle w:val="2011-15"/>
        <w:spacing w:line="312" w:lineRule="auto"/>
        <w:ind w:left="360" w:hanging="360"/>
        <w:rPr>
          <w:color w:val="auto"/>
        </w:rPr>
      </w:pPr>
      <w:r w:rsidRPr="00680BB6">
        <w:rPr>
          <w:color w:val="auto"/>
        </w:rPr>
        <w:t>Lin,</w:t>
      </w:r>
      <w:r w:rsidR="00AF6515" w:rsidRPr="00680BB6">
        <w:rPr>
          <w:color w:val="auto"/>
        </w:rPr>
        <w:t xml:space="preserve"> </w:t>
      </w:r>
      <w:r w:rsidRPr="00680BB6">
        <w:rPr>
          <w:color w:val="auto"/>
        </w:rPr>
        <w:t>Y.</w:t>
      </w:r>
      <w:r w:rsidR="00AF6515" w:rsidRPr="00680BB6">
        <w:rPr>
          <w:color w:val="auto"/>
        </w:rPr>
        <w:t xml:space="preserve"> </w:t>
      </w:r>
      <w:r w:rsidRPr="00680BB6">
        <w:rPr>
          <w:color w:val="auto"/>
        </w:rPr>
        <w:t>(2020).</w:t>
      </w:r>
      <w:r w:rsidR="00AF6515" w:rsidRPr="00680BB6">
        <w:rPr>
          <w:color w:val="auto"/>
        </w:rPr>
        <w:t xml:space="preserve"> </w:t>
      </w:r>
      <w:r w:rsidRPr="00680BB6">
        <w:rPr>
          <w:color w:val="auto"/>
        </w:rPr>
        <w:t>Communicating</w:t>
      </w:r>
      <w:r w:rsidR="00AF6515" w:rsidRPr="00680BB6">
        <w:rPr>
          <w:color w:val="auto"/>
        </w:rPr>
        <w:t xml:space="preserve"> </w:t>
      </w:r>
      <w:r w:rsidRPr="00680BB6">
        <w:rPr>
          <w:color w:val="auto"/>
        </w:rPr>
        <w:t>bad</w:t>
      </w:r>
      <w:r w:rsidR="00AF6515" w:rsidRPr="00680BB6">
        <w:rPr>
          <w:color w:val="auto"/>
        </w:rPr>
        <w:t xml:space="preserve"> </w:t>
      </w:r>
      <w:r w:rsidRPr="00680BB6">
        <w:rPr>
          <w:color w:val="auto"/>
        </w:rPr>
        <w:t>news</w:t>
      </w:r>
      <w:r w:rsidR="00AF6515" w:rsidRPr="00680BB6">
        <w:rPr>
          <w:color w:val="auto"/>
        </w:rPr>
        <w:t xml:space="preserve"> </w:t>
      </w:r>
      <w:r w:rsidRPr="00680BB6">
        <w:rPr>
          <w:color w:val="auto"/>
        </w:rPr>
        <w:t>in</w:t>
      </w:r>
      <w:r w:rsidR="00AF6515" w:rsidRPr="00680BB6">
        <w:rPr>
          <w:color w:val="auto"/>
        </w:rPr>
        <w:t xml:space="preserve"> </w:t>
      </w:r>
      <w:r w:rsidRPr="00680BB6">
        <w:rPr>
          <w:color w:val="auto"/>
        </w:rPr>
        <w:t>corporate</w:t>
      </w:r>
      <w:r w:rsidR="00AF6515" w:rsidRPr="00680BB6">
        <w:rPr>
          <w:color w:val="auto"/>
        </w:rPr>
        <w:t xml:space="preserve"> </w:t>
      </w:r>
      <w:r w:rsidRPr="00680BB6">
        <w:rPr>
          <w:color w:val="auto"/>
        </w:rPr>
        <w:t>social</w:t>
      </w:r>
      <w:r w:rsidR="00AF6515" w:rsidRPr="00680BB6">
        <w:rPr>
          <w:color w:val="auto"/>
        </w:rPr>
        <w:t xml:space="preserve"> </w:t>
      </w:r>
      <w:r w:rsidRPr="00680BB6">
        <w:rPr>
          <w:color w:val="auto"/>
        </w:rPr>
        <w:t>responsibility</w:t>
      </w:r>
      <w:r w:rsidR="00AF6515" w:rsidRPr="00680BB6">
        <w:rPr>
          <w:color w:val="auto"/>
        </w:rPr>
        <w:t xml:space="preserve"> </w:t>
      </w:r>
      <w:r w:rsidRPr="00680BB6">
        <w:rPr>
          <w:color w:val="auto"/>
        </w:rPr>
        <w:t>reporting:</w:t>
      </w:r>
      <w:r w:rsidR="00AF6515" w:rsidRPr="00680BB6">
        <w:rPr>
          <w:color w:val="auto"/>
        </w:rPr>
        <w:t xml:space="preserve"> </w:t>
      </w:r>
      <w:r w:rsidRPr="00680BB6">
        <w:rPr>
          <w:color w:val="auto"/>
        </w:rPr>
        <w:t>A</w:t>
      </w:r>
      <w:r w:rsidR="00AF6515" w:rsidRPr="00680BB6">
        <w:rPr>
          <w:color w:val="auto"/>
        </w:rPr>
        <w:t xml:space="preserve"> </w:t>
      </w:r>
      <w:r w:rsidRPr="00680BB6">
        <w:rPr>
          <w:color w:val="auto"/>
        </w:rPr>
        <w:t>genre-based</w:t>
      </w:r>
      <w:r w:rsidR="00AF6515" w:rsidRPr="00680BB6">
        <w:rPr>
          <w:color w:val="auto"/>
        </w:rPr>
        <w:t xml:space="preserve"> </w:t>
      </w:r>
      <w:r w:rsidRPr="00680BB6">
        <w:rPr>
          <w:color w:val="auto"/>
        </w:rPr>
        <w:t>analysis</w:t>
      </w:r>
      <w:r w:rsidR="00AF6515" w:rsidRPr="00680BB6">
        <w:rPr>
          <w:color w:val="auto"/>
        </w:rPr>
        <w:t xml:space="preserve"> </w:t>
      </w:r>
      <w:r w:rsidRPr="00680BB6">
        <w:rPr>
          <w:color w:val="auto"/>
        </w:rPr>
        <w:t>of</w:t>
      </w:r>
      <w:r w:rsidR="00AF6515" w:rsidRPr="00680BB6">
        <w:rPr>
          <w:color w:val="auto"/>
        </w:rPr>
        <w:t xml:space="preserve"> </w:t>
      </w:r>
      <w:r w:rsidRPr="00680BB6">
        <w:rPr>
          <w:color w:val="auto"/>
        </w:rPr>
        <w:t>Chinese</w:t>
      </w:r>
      <w:r w:rsidR="00AF6515" w:rsidRPr="00680BB6">
        <w:rPr>
          <w:color w:val="auto"/>
        </w:rPr>
        <w:t xml:space="preserve"> </w:t>
      </w:r>
      <w:r w:rsidRPr="00680BB6">
        <w:rPr>
          <w:color w:val="auto"/>
        </w:rPr>
        <w:t>companies.</w:t>
      </w:r>
      <w:r w:rsidR="00AF6515" w:rsidRPr="00680BB6">
        <w:rPr>
          <w:color w:val="auto"/>
        </w:rPr>
        <w:t xml:space="preserve"> </w:t>
      </w:r>
      <w:r w:rsidRPr="00680BB6">
        <w:rPr>
          <w:i/>
          <w:color w:val="auto"/>
        </w:rPr>
        <w:t>Discourse</w:t>
      </w:r>
      <w:r w:rsidR="00AF6515" w:rsidRPr="00680BB6">
        <w:rPr>
          <w:i/>
          <w:color w:val="auto"/>
        </w:rPr>
        <w:t xml:space="preserve"> </w:t>
      </w:r>
      <w:r w:rsidRPr="00680BB6">
        <w:rPr>
          <w:i/>
          <w:color w:val="auto"/>
        </w:rPr>
        <w:t>&amp;</w:t>
      </w:r>
      <w:r w:rsidR="00AF6515" w:rsidRPr="00680BB6">
        <w:rPr>
          <w:i/>
          <w:color w:val="auto"/>
        </w:rPr>
        <w:t xml:space="preserve"> </w:t>
      </w:r>
      <w:r w:rsidRPr="00680BB6">
        <w:rPr>
          <w:i/>
          <w:color w:val="auto"/>
        </w:rPr>
        <w:t>communication,</w:t>
      </w:r>
      <w:r w:rsidR="00AF6515" w:rsidRPr="00680BB6">
        <w:rPr>
          <w:i/>
          <w:color w:val="auto"/>
        </w:rPr>
        <w:t xml:space="preserve"> </w:t>
      </w:r>
      <w:r w:rsidRPr="00680BB6">
        <w:rPr>
          <w:i/>
          <w:color w:val="auto"/>
        </w:rPr>
        <w:t>14</w:t>
      </w:r>
      <w:r w:rsidRPr="00680BB6">
        <w:rPr>
          <w:color w:val="auto"/>
        </w:rPr>
        <w:t>(1),</w:t>
      </w:r>
      <w:r w:rsidR="00AF6515" w:rsidRPr="00680BB6">
        <w:rPr>
          <w:color w:val="auto"/>
        </w:rPr>
        <w:t xml:space="preserve"> </w:t>
      </w:r>
      <w:r w:rsidRPr="00680BB6">
        <w:rPr>
          <w:color w:val="auto"/>
        </w:rPr>
        <w:t>22-43.</w:t>
      </w:r>
    </w:p>
    <w:p w14:paraId="6F3F1B6E" w14:textId="249C0913" w:rsidR="00CF642D" w:rsidRPr="00680BB6" w:rsidRDefault="00D90AC9" w:rsidP="00EE4F0C">
      <w:pPr>
        <w:pStyle w:val="2011-15"/>
        <w:spacing w:line="312" w:lineRule="auto"/>
        <w:ind w:left="360" w:hanging="360"/>
        <w:rPr>
          <w:color w:val="auto"/>
        </w:rPr>
      </w:pPr>
      <w:r w:rsidRPr="00680BB6">
        <w:rPr>
          <w:color w:val="auto"/>
        </w:rPr>
        <w:t>Martin,</w:t>
      </w:r>
      <w:r w:rsidR="00AF6515" w:rsidRPr="00680BB6">
        <w:rPr>
          <w:color w:val="auto"/>
        </w:rPr>
        <w:t xml:space="preserve"> </w:t>
      </w:r>
      <w:r w:rsidRPr="00680BB6">
        <w:rPr>
          <w:color w:val="auto"/>
        </w:rPr>
        <w:t>J.</w:t>
      </w:r>
      <w:r w:rsidR="00AF6515" w:rsidRPr="00680BB6">
        <w:rPr>
          <w:color w:val="auto"/>
        </w:rPr>
        <w:t xml:space="preserve"> </w:t>
      </w:r>
      <w:r w:rsidRPr="00680BB6">
        <w:rPr>
          <w:color w:val="auto"/>
        </w:rPr>
        <w:t>R.,</w:t>
      </w:r>
      <w:r w:rsidR="00AF6515" w:rsidRPr="00680BB6">
        <w:rPr>
          <w:color w:val="auto"/>
        </w:rPr>
        <w:t xml:space="preserve"> </w:t>
      </w:r>
      <w:r w:rsidRPr="00680BB6">
        <w:rPr>
          <w:color w:val="auto"/>
        </w:rPr>
        <w:t>&amp;</w:t>
      </w:r>
      <w:r w:rsidR="00AF6515" w:rsidRPr="00680BB6">
        <w:rPr>
          <w:color w:val="auto"/>
        </w:rPr>
        <w:t xml:space="preserve"> </w:t>
      </w:r>
      <w:r w:rsidRPr="00680BB6">
        <w:rPr>
          <w:color w:val="auto"/>
        </w:rPr>
        <w:t>White,</w:t>
      </w:r>
      <w:r w:rsidR="00AF6515" w:rsidRPr="00680BB6">
        <w:rPr>
          <w:color w:val="auto"/>
        </w:rPr>
        <w:t xml:space="preserve"> </w:t>
      </w:r>
      <w:r w:rsidRPr="00680BB6">
        <w:rPr>
          <w:color w:val="auto"/>
        </w:rPr>
        <w:t>P.</w:t>
      </w:r>
      <w:r w:rsidR="00AF6515" w:rsidRPr="00680BB6">
        <w:rPr>
          <w:color w:val="auto"/>
        </w:rPr>
        <w:t xml:space="preserve"> </w:t>
      </w:r>
      <w:r w:rsidRPr="00680BB6">
        <w:rPr>
          <w:color w:val="auto"/>
        </w:rPr>
        <w:t>R.</w:t>
      </w:r>
      <w:r w:rsidR="00AF6515" w:rsidRPr="00680BB6">
        <w:rPr>
          <w:color w:val="auto"/>
        </w:rPr>
        <w:t xml:space="preserve"> </w:t>
      </w:r>
      <w:r w:rsidRPr="00680BB6">
        <w:rPr>
          <w:color w:val="auto"/>
        </w:rPr>
        <w:t>(200</w:t>
      </w:r>
      <w:r w:rsidRPr="00680BB6">
        <w:rPr>
          <w:rFonts w:hint="eastAsia"/>
          <w:color w:val="auto"/>
        </w:rPr>
        <w:t>5</w:t>
      </w:r>
      <w:r w:rsidRPr="00680BB6">
        <w:rPr>
          <w:color w:val="auto"/>
        </w:rPr>
        <w:t>).</w:t>
      </w:r>
      <w:r w:rsidR="00AF6515" w:rsidRPr="00680BB6">
        <w:rPr>
          <w:color w:val="auto"/>
        </w:rPr>
        <w:t xml:space="preserve"> </w:t>
      </w:r>
      <w:r w:rsidRPr="00680BB6">
        <w:rPr>
          <w:i/>
          <w:color w:val="auto"/>
        </w:rPr>
        <w:t>The</w:t>
      </w:r>
      <w:r w:rsidR="00AF6515" w:rsidRPr="00680BB6">
        <w:rPr>
          <w:i/>
          <w:color w:val="auto"/>
        </w:rPr>
        <w:t xml:space="preserve"> </w:t>
      </w:r>
      <w:r w:rsidRPr="00680BB6">
        <w:rPr>
          <w:i/>
          <w:color w:val="auto"/>
        </w:rPr>
        <w:t>language</w:t>
      </w:r>
      <w:r w:rsidR="00AF6515" w:rsidRPr="00680BB6">
        <w:rPr>
          <w:i/>
          <w:color w:val="auto"/>
        </w:rPr>
        <w:t xml:space="preserve"> </w:t>
      </w:r>
      <w:r w:rsidRPr="00680BB6">
        <w:rPr>
          <w:i/>
          <w:color w:val="auto"/>
        </w:rPr>
        <w:t>of</w:t>
      </w:r>
      <w:r w:rsidR="00AF6515" w:rsidRPr="00680BB6">
        <w:rPr>
          <w:i/>
          <w:color w:val="auto"/>
        </w:rPr>
        <w:t xml:space="preserve"> </w:t>
      </w:r>
      <w:r w:rsidRPr="00680BB6">
        <w:rPr>
          <w:i/>
          <w:color w:val="auto"/>
        </w:rPr>
        <w:t>evaluation.</w:t>
      </w:r>
      <w:r w:rsidR="00AF6515" w:rsidRPr="00680BB6">
        <w:rPr>
          <w:rFonts w:hint="eastAsia"/>
          <w:i/>
          <w:color w:val="auto"/>
        </w:rPr>
        <w:t xml:space="preserve"> </w:t>
      </w:r>
      <w:r w:rsidRPr="00680BB6">
        <w:rPr>
          <w:rFonts w:hint="eastAsia"/>
          <w:i/>
          <w:color w:val="auto"/>
        </w:rPr>
        <w:t>Appraisal</w:t>
      </w:r>
      <w:r w:rsidR="00AF6515" w:rsidRPr="00680BB6">
        <w:rPr>
          <w:rFonts w:hint="eastAsia"/>
          <w:i/>
          <w:color w:val="auto"/>
        </w:rPr>
        <w:t xml:space="preserve"> </w:t>
      </w:r>
      <w:r w:rsidRPr="00680BB6">
        <w:rPr>
          <w:rFonts w:hint="eastAsia"/>
          <w:i/>
          <w:color w:val="auto"/>
        </w:rPr>
        <w:t>in</w:t>
      </w:r>
      <w:r w:rsidR="00AF6515" w:rsidRPr="00680BB6">
        <w:rPr>
          <w:rFonts w:hint="eastAsia"/>
          <w:i/>
          <w:color w:val="auto"/>
        </w:rPr>
        <w:t xml:space="preserve"> </w:t>
      </w:r>
      <w:r w:rsidRPr="00680BB6">
        <w:rPr>
          <w:rFonts w:hint="eastAsia"/>
          <w:i/>
          <w:color w:val="auto"/>
        </w:rPr>
        <w:t>English</w:t>
      </w:r>
      <w:r w:rsidRPr="00680BB6">
        <w:rPr>
          <w:i/>
          <w:color w:val="auto"/>
        </w:rPr>
        <w:t>.</w:t>
      </w:r>
      <w:r w:rsidR="00AF6515" w:rsidRPr="00680BB6">
        <w:rPr>
          <w:color w:val="auto"/>
        </w:rPr>
        <w:t xml:space="preserve"> </w:t>
      </w:r>
      <w:r w:rsidRPr="00680BB6">
        <w:rPr>
          <w:color w:val="auto"/>
        </w:rPr>
        <w:t>Basingstoke:</w:t>
      </w:r>
      <w:r w:rsidR="00AF6515" w:rsidRPr="00680BB6">
        <w:rPr>
          <w:color w:val="auto"/>
        </w:rPr>
        <w:t xml:space="preserve"> </w:t>
      </w:r>
      <w:r w:rsidRPr="00680BB6">
        <w:rPr>
          <w:color w:val="auto"/>
        </w:rPr>
        <w:t>Palgrave</w:t>
      </w:r>
      <w:r w:rsidR="00AF6515" w:rsidRPr="00680BB6">
        <w:rPr>
          <w:color w:val="auto"/>
        </w:rPr>
        <w:t xml:space="preserve"> </w:t>
      </w:r>
      <w:r w:rsidRPr="00680BB6">
        <w:rPr>
          <w:color w:val="auto"/>
        </w:rPr>
        <w:t>Macmillan.</w:t>
      </w:r>
    </w:p>
    <w:sectPr w:rsidR="00CF642D" w:rsidRPr="00680BB6" w:rsidSect="00462B04">
      <w:headerReference w:type="even" r:id="rId12"/>
      <w:headerReference w:type="default" r:id="rId13"/>
      <w:footerReference w:type="even" r:id="rId14"/>
      <w:footerReference w:type="default" r:id="rId15"/>
      <w:headerReference w:type="first" r:id="rId16"/>
      <w:footerReference w:type="first" r:id="rId17"/>
      <w:pgSz w:w="11907" w:h="16160" w:code="9"/>
      <w:pgMar w:top="1701" w:right="1247" w:bottom="1701" w:left="1247" w:header="1134" w:footer="1134" w:gutter="0"/>
      <w:pgNumType w:start="365"/>
      <w:cols w:space="720"/>
      <w:noEndnote/>
      <w:titlePg/>
      <w:docGrid w:type="lines" w:linePitch="312" w:charSpace="860"/>
    </w:sectPr>
  </w:body>
</w:document>
</file>

<file path=word/customizations.xml><?xml version="1.0" encoding="utf-8"?>
<wne:tcg xmlns:r="http://schemas.openxmlformats.org/officeDocument/2006/relationships" xmlns:wne="http://schemas.microsoft.com/office/word/2006/wordml">
  <wne:keymaps>
    <wne:keymap wne:kcmPrimary="0441">
      <wne:acd wne:acdName="acd8"/>
    </wne:keymap>
    <wne:keymap wne:kcmPrimary="0442">
      <wne:acd wne:acdName="acd5"/>
    </wne:keymap>
    <wne:keymap wne:kcmPrimary="0443">
      <wne:acd wne:acdName="acd6"/>
    </wne:keymap>
    <wne:keymap wne:kcmPrimary="0444">
      <wne:acd wne:acdName="acd17"/>
    </wne:keymap>
    <wne:keymap wne:kcmPrimary="0445">
      <wne:acd wne:acdName="acd15"/>
    </wne:keymap>
    <wne:keymap wne:kcmPrimary="0446">
      <wne:acd wne:acdName="acd12"/>
    </wne:keymap>
    <wne:keymap wne:kcmPrimary="0447">
      <wne:acd wne:acdName="acd16"/>
    </wne:keymap>
    <wne:keymap wne:kcmPrimary="044A">
      <wne:acd wne:acdName="acd14"/>
    </wne:keymap>
    <wne:keymap wne:kcmPrimary="044D">
      <wne:acd wne:acdName="acd3"/>
    </wne:keymap>
    <wne:keymap wne:kcmPrimary="044E">
      <wne:acd wne:acdName="acd4"/>
    </wne:keymap>
    <wne:keymap wne:kcmPrimary="0451">
      <wne:acd wne:acdName="acd13"/>
    </wne:keymap>
    <wne:keymap wne:kcmPrimary="0453">
      <wne:acd wne:acdName="acd11"/>
    </wne:keymap>
    <wne:keymap wne:kcmPrimary="0456">
      <wne:acd wne:acdName="acd9"/>
    </wne:keymap>
    <wne:keymap wne:kcmPrimary="0458">
      <wne:acd wne:acdName="acd10"/>
    </wne:keymap>
    <wne:keymap wne:kcmPrimary="045A">
      <wne:acd wne:acdName="acd7"/>
    </wne:keymap>
    <wne:keymap wne:kcmPrimary="04BC">
      <wne:acd wne:acdName="acd2"/>
    </wne:keymap>
    <wne:keymap wne:kcmPrimary="04BE">
      <wne:acd wne:acdName="acd1"/>
    </wne:keymap>
    <wne:keymap wne:kcmPrimary="04BF">
      <wne:acd wne:acdName="acd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rgValue="AgAyADAAMQAxAAdomJgtADEA" wne:acdName="acd0" wne:fciIndexBasedOn="0065"/>
    <wne:acd wne:argValue="AgAyADAAMQAxAFxPBYAtADEA" wne:acdName="acd1" wne:fciIndexBasedOn="0065"/>
    <wne:acd wne:argValue="AgAyADAAMQAxAFxPBYAtADIA" wne:acdName="acd2" wne:fciIndexBasedOn="0065"/>
    <wne:acd wne:argValue="AgAyADAAMQAxAFhkgYktADEA" wne:acdName="acd3" wne:fciIndexBasedOn="0065"/>
    <wne:acd wne:argValue="AgAyADAAMQAxAHNRLpXNiy0AMQA=" wne:acdName="acd4" wne:fciIndexBasedOn="0065"/>
    <wne:acd wne:argValue="AgAyADAAMQAxAAdoLQAxAA==" wne:acdName="acd5" wne:fciIndexBasedOn="0065"/>
    <wne:acd wne:argValue="AgAyADAAMQAxAGNrh2UtADEA" wne:acdName="acd6" wne:fciIndexBasedOn="0065"/>
    <wne:acd wne:argValue="AgAyADAAMQAxAMJTA4CHZS5zLQAxAA==" wne:acdName="acd7" wne:fciIndexBasedOn="0065"/>
    <wne:acd wne:argValue="AgAagehsLQAxAA==" wne:acdName="acd8" wne:fciIndexBasedOn="0065"/>
    <wne:acd wne:argValue="AQAAAAIA" wne:acdName="acd9" wne:fciIndexBasedOn="0065"/>
    <wne:acd wne:argValue="AgAyADAAMQAxAEYAaQBnAC0AMQA=" wne:acdName="acd10" wne:fciIndexBasedOn="0065"/>
    <wne:acd wne:argValue="AgAyADAAMQAxAP5WR3ItADEA" wne:acdName="acd11" wne:fciIndexBasedOn="0065"/>
    <wne:acd wne:argValue="AgAyADAAMQAxAA9cenpMiC0AMQA=" wne:acdName="acd12" wne:fciIndexBasedOn="0065"/>
    <wne:acd wne:argValue="AgAyADAAMQAxAOhsypEtADEA" wne:acdName="acd13" wne:fciIndexBasedOn="0065"/>
    <wne:acd wne:argValue="AgAyADAAMQAxAGxRD18tADEA" wne:acdName="acd14" wne:fciIndexBasedOn="0065"/>
    <wne:acd wne:argValue="AgAyADAAMQAxABVfh2UtADEA" wne:acdName="acd15" wne:fciIndexBasedOn="0065"/>
    <wne:acd wne:argValue="AgAPXAZXuXAtADEA" wne:acdName="acd16" wne:fciIndexBasedOn="0065"/>
    <wne:acd wne:argValue="AgA3aA9fMQA=" wne:acdName="acd1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EBF17" w14:textId="77777777" w:rsidR="00C90FDF" w:rsidRDefault="00C90FDF" w:rsidP="00EF31BA">
      <w:pPr>
        <w:ind w:left="360" w:right="360" w:firstLine="420"/>
      </w:pPr>
      <w:r>
        <w:separator/>
      </w:r>
    </w:p>
    <w:p w14:paraId="6DF5B483" w14:textId="77777777" w:rsidR="00C90FDF" w:rsidRDefault="00C90FDF" w:rsidP="00EF31BA">
      <w:pPr>
        <w:ind w:left="360" w:right="360" w:firstLine="420"/>
      </w:pPr>
    </w:p>
    <w:p w14:paraId="061AF9A8" w14:textId="77777777" w:rsidR="00C90FDF" w:rsidRDefault="00C90FDF" w:rsidP="00EF31BA">
      <w:pPr>
        <w:ind w:left="360" w:right="360" w:firstLine="420"/>
      </w:pPr>
    </w:p>
  </w:endnote>
  <w:endnote w:type="continuationSeparator" w:id="0">
    <w:p w14:paraId="153BD5D9" w14:textId="77777777" w:rsidR="00C90FDF" w:rsidRDefault="00C90FDF" w:rsidP="00EF31BA">
      <w:pPr>
        <w:ind w:left="360" w:right="360" w:firstLine="420"/>
      </w:pPr>
      <w:r>
        <w:continuationSeparator/>
      </w:r>
    </w:p>
    <w:p w14:paraId="3387999C" w14:textId="77777777" w:rsidR="00C90FDF" w:rsidRDefault="00C90FDF" w:rsidP="00EF31BA">
      <w:pPr>
        <w:ind w:left="360" w:right="360" w:firstLine="420"/>
      </w:pPr>
    </w:p>
    <w:p w14:paraId="741CBCDA" w14:textId="77777777" w:rsidR="00C90FDF" w:rsidRDefault="00C90FDF" w:rsidP="00EF31BA">
      <w:pPr>
        <w:ind w:left="360" w:right="360"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ヒラギノ角ゴ Pro W3">
    <w:charset w:val="80"/>
    <w:family w:val="auto"/>
    <w:pitch w:val="variable"/>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Ethnocentric">
    <w:panose1 w:val="000004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方正书宋繁体">
    <w:altName w:val="微软雅黑"/>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imbusRomNo9L-Medi">
    <w:altName w:val="Times New Roman"/>
    <w:charset w:val="00"/>
    <w:family w:val="auto"/>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VRIHT+NewBaskervilleStd-Roman">
    <w:altName w:val="Cambria"/>
    <w:charset w:val="00"/>
    <w:family w:val="roman"/>
    <w:pitch w:val="default"/>
    <w:sig w:usb0="00000003" w:usb1="00000000" w:usb2="00000000" w:usb3="00000000" w:csb0="00000001" w:csb1="00000000"/>
  </w:font>
  <w:font w:name="MS Minchofaltfalt">
    <w:altName w:val="MS Gothic"/>
    <w:charset w:val="80"/>
    <w:family w:val="modern"/>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FUI-Regular">
    <w:altName w:val="Cambria"/>
    <w:charset w:val="00"/>
    <w:family w:val="roman"/>
    <w:pitch w:val="default"/>
  </w:font>
  <w:font w:name=".SFUI-RegularItalic">
    <w:altName w:val="Cambria"/>
    <w:charset w:val="00"/>
    <w:family w:val="roman"/>
    <w:pitch w:val="default"/>
  </w:font>
  <w:font w:name=".PingFangSC-Regular">
    <w:altName w:val="Cambria"/>
    <w:charset w:val="00"/>
    <w:family w:val="roman"/>
    <w:pitch w:val="default"/>
  </w:font>
  <w:font w:name="SimSun-ExtB">
    <w:panose1 w:val="02010609060101010101"/>
    <w:charset w:val="86"/>
    <w:family w:val="modern"/>
    <w:pitch w:val="fixed"/>
    <w:sig w:usb0="00000003" w:usb1="0A0E0000" w:usb2="00000010" w:usb3="00000000" w:csb0="00040001" w:csb1="00000000"/>
  </w:font>
  <w:font w:name="Times New Roman Italic">
    <w:panose1 w:val="02020503050405090304"/>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858AB" w14:textId="77777777" w:rsidR="00D37500" w:rsidRDefault="00D37500" w:rsidP="00EF31BA">
    <w:pPr>
      <w:pStyle w:val="a4"/>
      <w:ind w:left="360"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73CBF" w14:textId="77777777" w:rsidR="00D37500" w:rsidRDefault="00D37500" w:rsidP="00EF31BA">
    <w:pPr>
      <w:pStyle w:val="a4"/>
      <w:ind w:left="360"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017EF" w14:textId="77777777" w:rsidR="00D37500" w:rsidRDefault="00D37500" w:rsidP="00EF31BA">
    <w:pPr>
      <w:pStyle w:val="a4"/>
      <w:ind w:left="360"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95A87" w14:textId="77777777" w:rsidR="00C90FDF" w:rsidRDefault="00C90FDF" w:rsidP="00EF31BA">
      <w:pPr>
        <w:ind w:right="360" w:firstLineChars="0" w:firstLine="0"/>
      </w:pPr>
      <w:r>
        <w:separator/>
      </w:r>
    </w:p>
  </w:footnote>
  <w:footnote w:type="continuationSeparator" w:id="0">
    <w:p w14:paraId="21DCCFBD" w14:textId="77777777" w:rsidR="00C90FDF" w:rsidRDefault="00C90FDF" w:rsidP="00EF31BA">
      <w:pPr>
        <w:ind w:left="360" w:right="360" w:firstLine="420"/>
      </w:pPr>
      <w:r>
        <w:continuationSeparator/>
      </w:r>
    </w:p>
    <w:p w14:paraId="2F1A4427" w14:textId="77777777" w:rsidR="00C90FDF" w:rsidRDefault="00C90FDF" w:rsidP="00EF31BA">
      <w:pPr>
        <w:ind w:left="360" w:right="360" w:firstLine="420"/>
      </w:pPr>
    </w:p>
    <w:p w14:paraId="1DB55261" w14:textId="77777777" w:rsidR="00C90FDF" w:rsidRDefault="00C90FDF" w:rsidP="00EF31BA">
      <w:pPr>
        <w:ind w:left="360" w:right="360" w:firstLine="420"/>
      </w:pPr>
    </w:p>
  </w:footnote>
  <w:footnote w:id="1">
    <w:p w14:paraId="497E6CF5" w14:textId="6095A448" w:rsidR="00A96909" w:rsidRPr="00463543" w:rsidRDefault="00A16841" w:rsidP="00A16841">
      <w:pPr>
        <w:pStyle w:val="2011-10"/>
        <w:snapToGrid w:val="0"/>
        <w:ind w:firstLineChars="0" w:firstLine="0"/>
        <w:rPr>
          <w:sz w:val="18"/>
          <w:szCs w:val="18"/>
        </w:rPr>
      </w:pPr>
      <w:r w:rsidRPr="0076762D">
        <w:rPr>
          <w:rFonts w:hint="eastAsia"/>
          <w:b/>
          <w:bCs/>
          <w:sz w:val="18"/>
          <w:szCs w:val="18"/>
        </w:rPr>
        <w:t>Acknowledgement</w:t>
      </w:r>
      <w:r w:rsidRPr="00AA1699">
        <w:rPr>
          <w:sz w:val="18"/>
          <w:szCs w:val="18"/>
        </w:rPr>
        <w:t>:</w:t>
      </w:r>
      <w:r>
        <w:rPr>
          <w:rFonts w:hint="eastAsia"/>
          <w:sz w:val="18"/>
          <w:szCs w:val="18"/>
        </w:rPr>
        <w:t xml:space="preserve"> </w:t>
      </w:r>
      <w:r w:rsidR="00A96909" w:rsidRPr="00463543">
        <w:rPr>
          <w:rFonts w:hint="eastAsia"/>
          <w:sz w:val="18"/>
          <w:szCs w:val="18"/>
        </w:rPr>
        <w:t xml:space="preserve">Funding </w:t>
      </w:r>
      <w:r w:rsidR="00463543" w:rsidRPr="00463543">
        <w:rPr>
          <w:sz w:val="18"/>
          <w:szCs w:val="18"/>
        </w:rPr>
        <w:t>s</w:t>
      </w:r>
      <w:r w:rsidR="00A96909" w:rsidRPr="00463543">
        <w:rPr>
          <w:rFonts w:hint="eastAsia"/>
          <w:sz w:val="18"/>
          <w:szCs w:val="18"/>
        </w:rPr>
        <w:t>tatement: The author received financial support for this research from the Guangdong Philosophy and Social Science Planning Project (Grant No. GD22XWY04) and the Excellent Young Doctor Project of Guangdong University of Finance (Grant No. KC2023005001085).</w:t>
      </w:r>
    </w:p>
    <w:p w14:paraId="1226D4DD" w14:textId="1260C743" w:rsidR="00A96909" w:rsidRPr="00463543" w:rsidRDefault="00573F92" w:rsidP="00463543">
      <w:pPr>
        <w:pStyle w:val="2011-10"/>
        <w:snapToGrid w:val="0"/>
        <w:ind w:firstLineChars="100" w:firstLine="180"/>
        <w:rPr>
          <w:sz w:val="18"/>
          <w:szCs w:val="18"/>
        </w:rPr>
      </w:pPr>
      <w:r w:rsidRPr="00463543">
        <w:rPr>
          <w:sz w:val="18"/>
          <w:szCs w:val="18"/>
        </w:rPr>
        <w:t>XU</w:t>
      </w:r>
      <w:r w:rsidRPr="00463543">
        <w:rPr>
          <w:rFonts w:hint="eastAsia"/>
          <w:sz w:val="18"/>
          <w:szCs w:val="18"/>
        </w:rPr>
        <w:t xml:space="preserve"> Siqi</w:t>
      </w:r>
      <w:r w:rsidRPr="00463543">
        <w:rPr>
          <w:sz w:val="18"/>
          <w:szCs w:val="18"/>
        </w:rPr>
        <w:t>,</w:t>
      </w:r>
      <w:r w:rsidR="00385045" w:rsidRPr="00385045">
        <w:rPr>
          <w:rFonts w:ascii="Arial" w:hAnsi="Arial" w:cs="Arial"/>
          <w:color w:val="000000"/>
          <w:kern w:val="2"/>
          <w:shd w:val="clear" w:color="auto" w:fill="FFFFFF"/>
        </w:rPr>
        <w:t xml:space="preserve"> </w:t>
      </w:r>
      <w:r w:rsidR="00385045" w:rsidRPr="00385045">
        <w:rPr>
          <w:sz w:val="18"/>
          <w:szCs w:val="18"/>
        </w:rPr>
        <w:t>Ph</w:t>
      </w:r>
      <w:r w:rsidR="00385045">
        <w:rPr>
          <w:rFonts w:hint="eastAsia"/>
          <w:sz w:val="18"/>
          <w:szCs w:val="18"/>
        </w:rPr>
        <w:t>.</w:t>
      </w:r>
      <w:r w:rsidR="00385045" w:rsidRPr="00385045">
        <w:rPr>
          <w:sz w:val="18"/>
          <w:szCs w:val="18"/>
        </w:rPr>
        <w:t>D</w:t>
      </w:r>
      <w:r w:rsidR="00385045">
        <w:rPr>
          <w:rFonts w:hint="eastAsia"/>
          <w:sz w:val="18"/>
          <w:szCs w:val="18"/>
        </w:rPr>
        <w:t>.,</w:t>
      </w:r>
      <w:r w:rsidR="00463543" w:rsidRPr="00463543">
        <w:rPr>
          <w:rFonts w:hint="eastAsia"/>
          <w:sz w:val="18"/>
          <w:szCs w:val="18"/>
        </w:rPr>
        <w:t xml:space="preserve"> </w:t>
      </w:r>
      <w:r w:rsidR="00385045" w:rsidRPr="00385045">
        <w:rPr>
          <w:rFonts w:hint="eastAsia"/>
          <w:sz w:val="18"/>
          <w:szCs w:val="18"/>
        </w:rPr>
        <w:t>l</w:t>
      </w:r>
      <w:r w:rsidR="00385045" w:rsidRPr="00385045">
        <w:rPr>
          <w:sz w:val="18"/>
          <w:szCs w:val="18"/>
        </w:rPr>
        <w:t>ecturer</w:t>
      </w:r>
      <w:r w:rsidR="00463543" w:rsidRPr="00385045">
        <w:rPr>
          <w:sz w:val="18"/>
          <w:szCs w:val="18"/>
        </w:rPr>
        <w:t xml:space="preserve">, </w:t>
      </w:r>
      <w:r w:rsidR="00385045" w:rsidRPr="00385045">
        <w:rPr>
          <w:sz w:val="18"/>
          <w:szCs w:val="18"/>
        </w:rPr>
        <w:t>School of Foreign Languages and Cultures</w:t>
      </w:r>
      <w:r w:rsidR="00463543" w:rsidRPr="00385045">
        <w:rPr>
          <w:rFonts w:hint="eastAsia"/>
          <w:sz w:val="18"/>
          <w:szCs w:val="18"/>
        </w:rPr>
        <w:t>,</w:t>
      </w:r>
      <w:r w:rsidRPr="00463543">
        <w:rPr>
          <w:rFonts w:hint="eastAsia"/>
          <w:sz w:val="18"/>
          <w:szCs w:val="18"/>
        </w:rPr>
        <w:t xml:space="preserve"> Guangdong University of Finance, </w:t>
      </w:r>
      <w:r w:rsidRPr="00463543">
        <w:rPr>
          <w:sz w:val="18"/>
          <w:szCs w:val="18"/>
        </w:rPr>
        <w:t xml:space="preserve">Guangzhou, </w:t>
      </w:r>
      <w:r w:rsidRPr="00463543">
        <w:rPr>
          <w:rFonts w:hint="eastAsia"/>
          <w:sz w:val="18"/>
          <w:szCs w:val="18"/>
        </w:rPr>
        <w:t>China</w:t>
      </w:r>
      <w:r w:rsidRPr="00463543">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81C2" w14:textId="77777777" w:rsidR="00D37500" w:rsidRDefault="00D37500" w:rsidP="00EF31BA">
    <w:pPr>
      <w:pStyle w:val="a3"/>
      <w:ind w:left="360" w:right="360" w:firstLine="360"/>
    </w:pPr>
  </w:p>
  <w:p w14:paraId="2DDDDA40" w14:textId="77777777" w:rsidR="00D37500" w:rsidRDefault="00D37500" w:rsidP="00EF31BA">
    <w:pPr>
      <w:ind w:left="360" w:right="360" w:firstLine="420"/>
    </w:pPr>
  </w:p>
  <w:p w14:paraId="330A9CDF" w14:textId="77777777" w:rsidR="00D37500" w:rsidRDefault="00D37500" w:rsidP="00EF31BA">
    <w:pPr>
      <w:ind w:left="360" w:right="360" w:firstLine="420"/>
    </w:pPr>
  </w:p>
  <w:p w14:paraId="3930E5C3" w14:textId="77777777" w:rsidR="00D37500" w:rsidRDefault="00D37500" w:rsidP="00EF31BA">
    <w:pPr>
      <w:ind w:left="360" w:right="360"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6239" w14:textId="7A544315" w:rsidR="00D37500" w:rsidRPr="000C5085" w:rsidRDefault="00DF03A3" w:rsidP="00127F25">
    <w:pPr>
      <w:pStyle w:val="a3"/>
      <w:framePr w:h="198" w:hRule="exact" w:wrap="around" w:vAnchor="text" w:hAnchor="margin" w:xAlign="outside" w:y="7"/>
      <w:pBdr>
        <w:bottom w:val="none" w:sz="0" w:space="0" w:color="auto"/>
      </w:pBdr>
      <w:jc w:val="both"/>
      <w:rPr>
        <w:rStyle w:val="a5"/>
        <w:rFonts w:ascii="Times New Roman" w:hAnsi="Times New Roman" w:cs="Times New Roman"/>
      </w:rPr>
    </w:pPr>
    <w:r w:rsidRPr="000C5085">
      <w:rPr>
        <w:rStyle w:val="a5"/>
        <w:rFonts w:ascii="Times New Roman" w:hAnsi="Times New Roman" w:cs="Times New Roman"/>
      </w:rPr>
      <w:fldChar w:fldCharType="begin"/>
    </w:r>
    <w:r w:rsidR="00D37500" w:rsidRPr="000C5085">
      <w:rPr>
        <w:rStyle w:val="a5"/>
        <w:rFonts w:ascii="Times New Roman" w:hAnsi="Times New Roman" w:cs="Times New Roman"/>
      </w:rPr>
      <w:instrText xml:space="preserve">PAGE  </w:instrText>
    </w:r>
    <w:r w:rsidRPr="000C5085">
      <w:rPr>
        <w:rStyle w:val="a5"/>
        <w:rFonts w:ascii="Times New Roman" w:hAnsi="Times New Roman" w:cs="Times New Roman"/>
      </w:rPr>
      <w:fldChar w:fldCharType="separate"/>
    </w:r>
    <w:r w:rsidR="00E52630">
      <w:rPr>
        <w:rStyle w:val="a5"/>
        <w:rFonts w:ascii="Times New Roman" w:hAnsi="Times New Roman" w:cs="Times New Roman"/>
        <w:noProof/>
      </w:rPr>
      <w:t>9</w:t>
    </w:r>
    <w:r w:rsidRPr="000C5085">
      <w:rPr>
        <w:rStyle w:val="a5"/>
        <w:rFonts w:ascii="Times New Roman" w:hAnsi="Times New Roman" w:cs="Times New Roman"/>
      </w:rPr>
      <w:fldChar w:fldCharType="end"/>
    </w:r>
  </w:p>
  <w:p w14:paraId="03DBE1DA" w14:textId="77777777" w:rsidR="00AE18C5" w:rsidRDefault="00B7207C" w:rsidP="00B7207C">
    <w:pPr>
      <w:ind w:left="360" w:right="360" w:firstLine="420"/>
      <w:jc w:val="center"/>
    </w:pPr>
    <w:r w:rsidRPr="00AD3142">
      <w:t>MANAGING IMPRESSION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92A6" w14:textId="57CC1877" w:rsidR="00717363" w:rsidRPr="003A29E3" w:rsidRDefault="00717363" w:rsidP="00717363">
    <w:pPr>
      <w:pStyle w:val="-11"/>
      <w:ind w:leftChars="0" w:left="0" w:right="525"/>
    </w:pPr>
    <w:r w:rsidRPr="004E3622">
      <w:t xml:space="preserve">US-China Foreign Language, </w:t>
    </w:r>
    <w:r w:rsidR="00CC1241">
      <w:rPr>
        <w:rFonts w:hint="eastAsia"/>
      </w:rPr>
      <w:t>October</w:t>
    </w:r>
    <w:r>
      <w:t xml:space="preserve"> 20</w:t>
    </w:r>
    <w:r w:rsidR="007C2CA0">
      <w:rPr>
        <w:rFonts w:hint="eastAsia"/>
      </w:rPr>
      <w:t>2</w:t>
    </w:r>
    <w:r w:rsidR="00CC1241">
      <w:rPr>
        <w:rFonts w:hint="eastAsia"/>
      </w:rPr>
      <w:t>5</w:t>
    </w:r>
    <w:r>
      <w:t xml:space="preserve">, Vol. </w:t>
    </w:r>
    <w:r w:rsidR="007C2CA0">
      <w:rPr>
        <w:rFonts w:hint="eastAsia"/>
      </w:rPr>
      <w:t>2</w:t>
    </w:r>
    <w:r w:rsidR="00CC1241">
      <w:rPr>
        <w:rFonts w:hint="eastAsia"/>
      </w:rPr>
      <w:t>3</w:t>
    </w:r>
    <w:r>
      <w:t xml:space="preserve">, No. </w:t>
    </w:r>
    <w:r>
      <w:rPr>
        <w:rFonts w:hint="eastAsia"/>
      </w:rPr>
      <w:t>1</w:t>
    </w:r>
    <w:r w:rsidR="00CC1241">
      <w:rPr>
        <w:rFonts w:hint="eastAsia"/>
      </w:rPr>
      <w:t>0</w:t>
    </w:r>
    <w:r>
      <w:t>,</w:t>
    </w:r>
    <w:r>
      <w:rPr>
        <w:rFonts w:hint="eastAsia"/>
      </w:rPr>
      <w:t xml:space="preserve"> </w:t>
    </w:r>
    <w:r w:rsidR="00123556">
      <w:rPr>
        <w:rFonts w:hint="eastAsia"/>
      </w:rPr>
      <w:t>365-37</w:t>
    </w:r>
    <w:r w:rsidR="00CD1BA1">
      <w:rPr>
        <w:rFonts w:hint="eastAsia"/>
      </w:rPr>
      <w:t>5</w:t>
    </w:r>
  </w:p>
  <w:p w14:paraId="7761DD8B" w14:textId="6FAEA6AF" w:rsidR="00D37500" w:rsidRPr="00717363" w:rsidRDefault="00717363" w:rsidP="00717363">
    <w:pPr>
      <w:snapToGrid w:val="0"/>
      <w:ind w:firstLineChars="0" w:firstLine="0"/>
      <w:jc w:val="left"/>
    </w:pPr>
    <w:r>
      <w:rPr>
        <w:rFonts w:eastAsia="Times New Roman"/>
        <w:sz w:val="18"/>
        <w:szCs w:val="18"/>
      </w:rPr>
      <w:t>doi:10.17265/1539-8080/20</w:t>
    </w:r>
    <w:r>
      <w:rPr>
        <w:rFonts w:eastAsiaTheme="minorEastAsia" w:hint="eastAsia"/>
        <w:sz w:val="18"/>
        <w:szCs w:val="18"/>
      </w:rPr>
      <w:t>2</w:t>
    </w:r>
    <w:r w:rsidR="00CC1241">
      <w:rPr>
        <w:rFonts w:eastAsiaTheme="minorEastAsia" w:hint="eastAsia"/>
        <w:sz w:val="18"/>
        <w:szCs w:val="18"/>
      </w:rPr>
      <w:t>5</w:t>
    </w:r>
    <w:r w:rsidRPr="004E3622">
      <w:rPr>
        <w:rFonts w:eastAsia="Times New Roman"/>
        <w:sz w:val="18"/>
        <w:szCs w:val="18"/>
      </w:rPr>
      <w:t>.</w:t>
    </w:r>
    <w:r w:rsidR="00CC1241">
      <w:rPr>
        <w:rFonts w:eastAsiaTheme="minorEastAsia" w:hint="eastAsia"/>
        <w:sz w:val="18"/>
        <w:szCs w:val="18"/>
      </w:rPr>
      <w:t>10</w:t>
    </w:r>
    <w:r w:rsidRPr="004E3622">
      <w:rPr>
        <w:rFonts w:eastAsia="Times New Roman"/>
        <w:sz w:val="18"/>
        <w:szCs w:val="18"/>
      </w:rPr>
      <w:t>.0</w:t>
    </w:r>
    <w:r w:rsidRPr="004E3622">
      <w:rPr>
        <w:sz w:val="18"/>
        <w:szCs w:val="18"/>
      </w:rPr>
      <w:t>0</w:t>
    </w:r>
    <w:r w:rsidR="00A16841">
      <w:rPr>
        <w:rFonts w:hint="eastAsia"/>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94696C"/>
    <w:multiLevelType w:val="singleLevel"/>
    <w:tmpl w:val="FF94696C"/>
    <w:lvl w:ilvl="0">
      <w:start w:val="2"/>
      <w:numFmt w:val="decimal"/>
      <w:suff w:val="space"/>
      <w:lvlText w:val="%1."/>
      <w:lvlJc w:val="left"/>
    </w:lvl>
  </w:abstractNum>
  <w:abstractNum w:abstractNumId="1" w15:restartNumberingAfterBreak="0">
    <w:nsid w:val="FFFFFF1D"/>
    <w:multiLevelType w:val="multilevel"/>
    <w:tmpl w:val="68FCF51A"/>
    <w:lvl w:ilvl="0">
      <w:start w:val="1"/>
      <w:numFmt w:val="bullet"/>
      <w:pStyle w:val="PlaceholderText1"/>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2" w15:restartNumberingAfterBreak="0">
    <w:nsid w:val="00000004"/>
    <w:multiLevelType w:val="multilevel"/>
    <w:tmpl w:val="894EE876"/>
    <w:styleLink w:val="41"/>
    <w:lvl w:ilvl="0">
      <w:start w:val="1"/>
      <w:numFmt w:val="lowerRoman"/>
      <w:lvlText w:val="%1)"/>
      <w:lvlJc w:val="left"/>
      <w:pPr>
        <w:tabs>
          <w:tab w:val="num" w:pos="720"/>
        </w:tabs>
        <w:ind w:left="720" w:firstLine="360"/>
      </w:pPr>
      <w:rPr>
        <w:rFonts w:ascii="Times New Roman" w:eastAsia="ヒラギノ角ゴ Pro W3" w:hAnsi="Times New Roman" w:hint="default"/>
        <w:i/>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3" w15:restartNumberingAfterBreak="0">
    <w:nsid w:val="04EC730A"/>
    <w:multiLevelType w:val="hybridMultilevel"/>
    <w:tmpl w:val="6BF2A8B8"/>
    <w:lvl w:ilvl="0" w:tplc="306639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095206"/>
    <w:multiLevelType w:val="hybridMultilevel"/>
    <w:tmpl w:val="0F50C62E"/>
    <w:lvl w:ilvl="0" w:tplc="BBCC06D4">
      <w:start w:val="1"/>
      <w:numFmt w:val="decimal"/>
      <w:lvlText w:val="(%1)"/>
      <w:lvlJc w:val="left"/>
      <w:pPr>
        <w:ind w:left="862" w:hanging="360"/>
      </w:pPr>
      <w:rPr>
        <w:rFonts w:hint="default"/>
        <w:b w:val="0"/>
      </w:rPr>
    </w:lvl>
    <w:lvl w:ilvl="1" w:tplc="04090019" w:tentative="1">
      <w:start w:val="1"/>
      <w:numFmt w:val="lowerLetter"/>
      <w:lvlText w:val="%2)"/>
      <w:lvlJc w:val="left"/>
      <w:pPr>
        <w:ind w:left="1342" w:hanging="420"/>
      </w:pPr>
    </w:lvl>
    <w:lvl w:ilvl="2" w:tplc="0409001B" w:tentative="1">
      <w:start w:val="1"/>
      <w:numFmt w:val="lowerRoman"/>
      <w:lvlText w:val="%3."/>
      <w:lvlJc w:val="right"/>
      <w:pPr>
        <w:ind w:left="1762" w:hanging="420"/>
      </w:pPr>
    </w:lvl>
    <w:lvl w:ilvl="3" w:tplc="0409000F" w:tentative="1">
      <w:start w:val="1"/>
      <w:numFmt w:val="decimal"/>
      <w:lvlText w:val="%4."/>
      <w:lvlJc w:val="left"/>
      <w:pPr>
        <w:ind w:left="2182" w:hanging="420"/>
      </w:pPr>
    </w:lvl>
    <w:lvl w:ilvl="4" w:tplc="04090019" w:tentative="1">
      <w:start w:val="1"/>
      <w:numFmt w:val="lowerLetter"/>
      <w:lvlText w:val="%5)"/>
      <w:lvlJc w:val="left"/>
      <w:pPr>
        <w:ind w:left="2602" w:hanging="420"/>
      </w:pPr>
    </w:lvl>
    <w:lvl w:ilvl="5" w:tplc="0409001B" w:tentative="1">
      <w:start w:val="1"/>
      <w:numFmt w:val="lowerRoman"/>
      <w:lvlText w:val="%6."/>
      <w:lvlJc w:val="right"/>
      <w:pPr>
        <w:ind w:left="3022" w:hanging="420"/>
      </w:pPr>
    </w:lvl>
    <w:lvl w:ilvl="6" w:tplc="0409000F" w:tentative="1">
      <w:start w:val="1"/>
      <w:numFmt w:val="decimal"/>
      <w:lvlText w:val="%7."/>
      <w:lvlJc w:val="left"/>
      <w:pPr>
        <w:ind w:left="3442" w:hanging="420"/>
      </w:pPr>
    </w:lvl>
    <w:lvl w:ilvl="7" w:tplc="04090019" w:tentative="1">
      <w:start w:val="1"/>
      <w:numFmt w:val="lowerLetter"/>
      <w:lvlText w:val="%8)"/>
      <w:lvlJc w:val="left"/>
      <w:pPr>
        <w:ind w:left="3862" w:hanging="420"/>
      </w:pPr>
    </w:lvl>
    <w:lvl w:ilvl="8" w:tplc="0409001B" w:tentative="1">
      <w:start w:val="1"/>
      <w:numFmt w:val="lowerRoman"/>
      <w:lvlText w:val="%9."/>
      <w:lvlJc w:val="right"/>
      <w:pPr>
        <w:ind w:left="4282" w:hanging="420"/>
      </w:pPr>
    </w:lvl>
  </w:abstractNum>
  <w:abstractNum w:abstractNumId="5" w15:restartNumberingAfterBreak="0">
    <w:nsid w:val="2B5B7CE7"/>
    <w:multiLevelType w:val="hybridMultilevel"/>
    <w:tmpl w:val="D516617C"/>
    <w:lvl w:ilvl="0" w:tplc="4C14227E">
      <w:start w:val="1"/>
      <w:numFmt w:val="bullet"/>
      <w:pStyle w:val="2011-1"/>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30567FDA"/>
    <w:multiLevelType w:val="hybridMultilevel"/>
    <w:tmpl w:val="3A94BBA6"/>
    <w:lvl w:ilvl="0" w:tplc="80A019C4">
      <w:start w:val="1"/>
      <w:numFmt w:val="bullet"/>
      <w:pStyle w:val="-1"/>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3E0B62B5"/>
    <w:multiLevelType w:val="hybridMultilevel"/>
    <w:tmpl w:val="9176F410"/>
    <w:lvl w:ilvl="0" w:tplc="A0CE76E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18310C0"/>
    <w:multiLevelType w:val="hybridMultilevel"/>
    <w:tmpl w:val="80FA9AD8"/>
    <w:lvl w:ilvl="0" w:tplc="9DD6C9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2CA544A"/>
    <w:multiLevelType w:val="singleLevel"/>
    <w:tmpl w:val="AED6D67E"/>
    <w:lvl w:ilvl="0">
      <w:start w:val="1"/>
      <w:numFmt w:val="decimal"/>
      <w:pStyle w:val="Author"/>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39B30B7"/>
    <w:multiLevelType w:val="hybridMultilevel"/>
    <w:tmpl w:val="A59CE4DA"/>
    <w:lvl w:ilvl="0" w:tplc="0FE4D90A">
      <w:start w:val="1"/>
      <w:numFmt w:val="lowerLetter"/>
      <w:pStyle w:val="ListAlpha"/>
      <w:lvlText w:val="%1)"/>
      <w:lvlJc w:val="left"/>
      <w:pPr>
        <w:tabs>
          <w:tab w:val="num" w:pos="0"/>
        </w:tabs>
        <w:ind w:left="36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5B3B4278"/>
    <w:multiLevelType w:val="hybridMultilevel"/>
    <w:tmpl w:val="3C8079C8"/>
    <w:lvl w:ilvl="0" w:tplc="B5867A0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6CD32DA8"/>
    <w:multiLevelType w:val="singleLevel"/>
    <w:tmpl w:val="166470C2"/>
    <w:lvl w:ilvl="0">
      <w:start w:val="1"/>
      <w:numFmt w:val="upperRoman"/>
      <w:pStyle w:val="papertitle"/>
      <w:lvlText w:val="TABLE %1. "/>
      <w:lvlJc w:val="left"/>
      <w:pPr>
        <w:tabs>
          <w:tab w:val="num" w:pos="1440"/>
        </w:tabs>
      </w:pPr>
      <w:rPr>
        <w:rFonts w:ascii="Times New Roman" w:hAnsi="Times New Roman" w:cs="Times New Roman" w:hint="default"/>
        <w:b w:val="0"/>
        <w:bCs w:val="0"/>
        <w:i w:val="0"/>
        <w:iCs w:val="0"/>
        <w:sz w:val="16"/>
        <w:szCs w:val="16"/>
      </w:rPr>
    </w:lvl>
  </w:abstractNum>
  <w:abstractNum w:abstractNumId="13" w15:restartNumberingAfterBreak="0">
    <w:nsid w:val="75E3449D"/>
    <w:multiLevelType w:val="hybridMultilevel"/>
    <w:tmpl w:val="B7526656"/>
    <w:lvl w:ilvl="0" w:tplc="AFF0355E">
      <w:start w:val="1"/>
      <w:numFmt w:val="decimal"/>
      <w:lvlText w:val="%1."/>
      <w:lvlJc w:val="left"/>
      <w:pPr>
        <w:ind w:left="360" w:hanging="360"/>
      </w:pPr>
      <w:rPr>
        <w:rFonts w:ascii="Times New Roman" w:hAnsi="Times New Roman" w:hint="default"/>
        <w:b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7037739"/>
    <w:multiLevelType w:val="hybridMultilevel"/>
    <w:tmpl w:val="9C22654E"/>
    <w:lvl w:ilvl="0" w:tplc="AF1AF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8EC3D27"/>
    <w:multiLevelType w:val="hybridMultilevel"/>
    <w:tmpl w:val="641CEE2E"/>
    <w:lvl w:ilvl="0" w:tplc="FFFFFFFF">
      <w:start w:val="1"/>
      <w:numFmt w:val="decimal"/>
      <w:pStyle w:val="FirstOrderHeadings"/>
      <w:lvlText w:val="%1."/>
      <w:lvlJc w:val="left"/>
      <w:pPr>
        <w:tabs>
          <w:tab w:val="num" w:pos="397"/>
        </w:tabs>
        <w:ind w:left="397" w:hanging="397"/>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7AFF5942"/>
    <w:multiLevelType w:val="hybridMultilevel"/>
    <w:tmpl w:val="735CFEA6"/>
    <w:lvl w:ilvl="0" w:tplc="14263ABE">
      <w:start w:val="1"/>
      <w:numFmt w:val="decimal"/>
      <w:lvlText w:val="%1."/>
      <w:lvlJc w:val="left"/>
      <w:pPr>
        <w:ind w:left="360" w:hanging="360"/>
      </w:pPr>
      <w:rPr>
        <w:rFonts w:hint="default"/>
      </w:rPr>
    </w:lvl>
    <w:lvl w:ilvl="1" w:tplc="17707706" w:tentative="1">
      <w:start w:val="1"/>
      <w:numFmt w:val="lowerLetter"/>
      <w:lvlText w:val="%2)"/>
      <w:lvlJc w:val="left"/>
      <w:pPr>
        <w:ind w:left="840" w:hanging="420"/>
      </w:pPr>
    </w:lvl>
    <w:lvl w:ilvl="2" w:tplc="89D4072E" w:tentative="1">
      <w:start w:val="1"/>
      <w:numFmt w:val="lowerRoman"/>
      <w:lvlText w:val="%3."/>
      <w:lvlJc w:val="right"/>
      <w:pPr>
        <w:ind w:left="1260" w:hanging="420"/>
      </w:pPr>
    </w:lvl>
    <w:lvl w:ilvl="3" w:tplc="AB88ECA6" w:tentative="1">
      <w:start w:val="1"/>
      <w:numFmt w:val="decimal"/>
      <w:lvlText w:val="%4."/>
      <w:lvlJc w:val="left"/>
      <w:pPr>
        <w:ind w:left="1680" w:hanging="420"/>
      </w:pPr>
    </w:lvl>
    <w:lvl w:ilvl="4" w:tplc="1C8A30A8" w:tentative="1">
      <w:start w:val="1"/>
      <w:numFmt w:val="lowerLetter"/>
      <w:lvlText w:val="%5)"/>
      <w:lvlJc w:val="left"/>
      <w:pPr>
        <w:ind w:left="2100" w:hanging="420"/>
      </w:pPr>
    </w:lvl>
    <w:lvl w:ilvl="5" w:tplc="0616F03A" w:tentative="1">
      <w:start w:val="1"/>
      <w:numFmt w:val="lowerRoman"/>
      <w:lvlText w:val="%6."/>
      <w:lvlJc w:val="right"/>
      <w:pPr>
        <w:ind w:left="2520" w:hanging="420"/>
      </w:pPr>
    </w:lvl>
    <w:lvl w:ilvl="6" w:tplc="6BD67488" w:tentative="1">
      <w:start w:val="1"/>
      <w:numFmt w:val="decimal"/>
      <w:lvlText w:val="%7."/>
      <w:lvlJc w:val="left"/>
      <w:pPr>
        <w:ind w:left="2940" w:hanging="420"/>
      </w:pPr>
    </w:lvl>
    <w:lvl w:ilvl="7" w:tplc="05DAF6CC" w:tentative="1">
      <w:start w:val="1"/>
      <w:numFmt w:val="lowerLetter"/>
      <w:lvlText w:val="%8)"/>
      <w:lvlJc w:val="left"/>
      <w:pPr>
        <w:ind w:left="3360" w:hanging="420"/>
      </w:pPr>
    </w:lvl>
    <w:lvl w:ilvl="8" w:tplc="8FBA3F50" w:tentative="1">
      <w:start w:val="1"/>
      <w:numFmt w:val="lowerRoman"/>
      <w:lvlText w:val="%9."/>
      <w:lvlJc w:val="right"/>
      <w:pPr>
        <w:ind w:left="3780" w:hanging="420"/>
      </w:pPr>
    </w:lvl>
  </w:abstractNum>
  <w:num w:numId="1" w16cid:durableId="720137081">
    <w:abstractNumId w:val="14"/>
  </w:num>
  <w:num w:numId="2" w16cid:durableId="427040310">
    <w:abstractNumId w:val="16"/>
  </w:num>
  <w:num w:numId="3" w16cid:durableId="1831408002">
    <w:abstractNumId w:val="7"/>
  </w:num>
  <w:num w:numId="4" w16cid:durableId="837577708">
    <w:abstractNumId w:val="8"/>
  </w:num>
  <w:num w:numId="5" w16cid:durableId="1772163375">
    <w:abstractNumId w:val="6"/>
  </w:num>
  <w:num w:numId="6" w16cid:durableId="346178348">
    <w:abstractNumId w:val="9"/>
  </w:num>
  <w:num w:numId="7" w16cid:durableId="1911689486">
    <w:abstractNumId w:val="12"/>
  </w:num>
  <w:num w:numId="8" w16cid:durableId="2121949137">
    <w:abstractNumId w:val="10"/>
  </w:num>
  <w:num w:numId="9" w16cid:durableId="157424218">
    <w:abstractNumId w:val="1"/>
  </w:num>
  <w:num w:numId="10" w16cid:durableId="1652906190">
    <w:abstractNumId w:val="2"/>
  </w:num>
  <w:num w:numId="11" w16cid:durableId="508569995">
    <w:abstractNumId w:val="5"/>
  </w:num>
  <w:num w:numId="12" w16cid:durableId="768936486">
    <w:abstractNumId w:val="15"/>
  </w:num>
  <w:num w:numId="13" w16cid:durableId="116728209">
    <w:abstractNumId w:val="11"/>
  </w:num>
  <w:num w:numId="14" w16cid:durableId="1958902657">
    <w:abstractNumId w:val="3"/>
  </w:num>
  <w:num w:numId="15" w16cid:durableId="1824617674">
    <w:abstractNumId w:val="13"/>
  </w:num>
  <w:num w:numId="16" w16cid:durableId="1188107874">
    <w:abstractNumId w:val="4"/>
  </w:num>
  <w:num w:numId="17" w16cid:durableId="1272784831">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723"/>
    <w:rsid w:val="00000790"/>
    <w:rsid w:val="00007B18"/>
    <w:rsid w:val="00007E0E"/>
    <w:rsid w:val="00010485"/>
    <w:rsid w:val="00010E62"/>
    <w:rsid w:val="00012516"/>
    <w:rsid w:val="00012D62"/>
    <w:rsid w:val="000140F4"/>
    <w:rsid w:val="000148D5"/>
    <w:rsid w:val="0002562A"/>
    <w:rsid w:val="00026F3C"/>
    <w:rsid w:val="0003265A"/>
    <w:rsid w:val="00047577"/>
    <w:rsid w:val="000507A2"/>
    <w:rsid w:val="00062345"/>
    <w:rsid w:val="00066BB4"/>
    <w:rsid w:val="000729EA"/>
    <w:rsid w:val="0007313B"/>
    <w:rsid w:val="00073436"/>
    <w:rsid w:val="000743C9"/>
    <w:rsid w:val="0007557F"/>
    <w:rsid w:val="00076728"/>
    <w:rsid w:val="000773A9"/>
    <w:rsid w:val="0008145A"/>
    <w:rsid w:val="00081855"/>
    <w:rsid w:val="000821AF"/>
    <w:rsid w:val="000824F6"/>
    <w:rsid w:val="00082EB9"/>
    <w:rsid w:val="000865B9"/>
    <w:rsid w:val="00086BFB"/>
    <w:rsid w:val="000906F1"/>
    <w:rsid w:val="00090B0A"/>
    <w:rsid w:val="000920E5"/>
    <w:rsid w:val="000940DD"/>
    <w:rsid w:val="000941C8"/>
    <w:rsid w:val="000943A0"/>
    <w:rsid w:val="00094C15"/>
    <w:rsid w:val="00094CBA"/>
    <w:rsid w:val="0009710F"/>
    <w:rsid w:val="000A48E7"/>
    <w:rsid w:val="000A567A"/>
    <w:rsid w:val="000A677F"/>
    <w:rsid w:val="000B04C2"/>
    <w:rsid w:val="000B413F"/>
    <w:rsid w:val="000B470F"/>
    <w:rsid w:val="000B741F"/>
    <w:rsid w:val="000C3A61"/>
    <w:rsid w:val="000C4D49"/>
    <w:rsid w:val="000C4EF6"/>
    <w:rsid w:val="000C5085"/>
    <w:rsid w:val="000C550B"/>
    <w:rsid w:val="000D41B8"/>
    <w:rsid w:val="000E11EF"/>
    <w:rsid w:val="000E28B0"/>
    <w:rsid w:val="000E2DBB"/>
    <w:rsid w:val="000E4D0F"/>
    <w:rsid w:val="000F4F63"/>
    <w:rsid w:val="00100309"/>
    <w:rsid w:val="00105772"/>
    <w:rsid w:val="0011128C"/>
    <w:rsid w:val="001158A7"/>
    <w:rsid w:val="0012155F"/>
    <w:rsid w:val="00123556"/>
    <w:rsid w:val="00124DE8"/>
    <w:rsid w:val="00125EB2"/>
    <w:rsid w:val="00126CC9"/>
    <w:rsid w:val="00127AF4"/>
    <w:rsid w:val="00127F25"/>
    <w:rsid w:val="00130C20"/>
    <w:rsid w:val="00132DE5"/>
    <w:rsid w:val="00135BDC"/>
    <w:rsid w:val="00135D58"/>
    <w:rsid w:val="00147117"/>
    <w:rsid w:val="0014745E"/>
    <w:rsid w:val="001516CA"/>
    <w:rsid w:val="001527E5"/>
    <w:rsid w:val="00155946"/>
    <w:rsid w:val="00161178"/>
    <w:rsid w:val="00161A56"/>
    <w:rsid w:val="001626DA"/>
    <w:rsid w:val="00163BDB"/>
    <w:rsid w:val="00165940"/>
    <w:rsid w:val="00167529"/>
    <w:rsid w:val="00172DCA"/>
    <w:rsid w:val="00175BB8"/>
    <w:rsid w:val="00175DEC"/>
    <w:rsid w:val="001771FE"/>
    <w:rsid w:val="00181B7C"/>
    <w:rsid w:val="00182EC5"/>
    <w:rsid w:val="00184FD8"/>
    <w:rsid w:val="00186513"/>
    <w:rsid w:val="0018687B"/>
    <w:rsid w:val="00190457"/>
    <w:rsid w:val="00190594"/>
    <w:rsid w:val="001926C6"/>
    <w:rsid w:val="00192CFF"/>
    <w:rsid w:val="001958AB"/>
    <w:rsid w:val="001A17AE"/>
    <w:rsid w:val="001A288C"/>
    <w:rsid w:val="001B1280"/>
    <w:rsid w:val="001B1459"/>
    <w:rsid w:val="001B44F3"/>
    <w:rsid w:val="001B4C59"/>
    <w:rsid w:val="001B65D4"/>
    <w:rsid w:val="001C0000"/>
    <w:rsid w:val="001C2C9D"/>
    <w:rsid w:val="001C454B"/>
    <w:rsid w:val="001C64BE"/>
    <w:rsid w:val="001C758A"/>
    <w:rsid w:val="001D01B3"/>
    <w:rsid w:val="001D3B7E"/>
    <w:rsid w:val="001D6403"/>
    <w:rsid w:val="001D6B81"/>
    <w:rsid w:val="001D7BA5"/>
    <w:rsid w:val="001D7FD0"/>
    <w:rsid w:val="001E11B4"/>
    <w:rsid w:val="001E4A5F"/>
    <w:rsid w:val="001F038E"/>
    <w:rsid w:val="00201026"/>
    <w:rsid w:val="00202D70"/>
    <w:rsid w:val="00204B77"/>
    <w:rsid w:val="0021510B"/>
    <w:rsid w:val="00223318"/>
    <w:rsid w:val="00223356"/>
    <w:rsid w:val="00225656"/>
    <w:rsid w:val="00226BC1"/>
    <w:rsid w:val="00227BBE"/>
    <w:rsid w:val="00227DCD"/>
    <w:rsid w:val="002324A8"/>
    <w:rsid w:val="00232662"/>
    <w:rsid w:val="00232C9B"/>
    <w:rsid w:val="002349A3"/>
    <w:rsid w:val="002355BB"/>
    <w:rsid w:val="00241323"/>
    <w:rsid w:val="00241A81"/>
    <w:rsid w:val="002466A6"/>
    <w:rsid w:val="00247AB1"/>
    <w:rsid w:val="00252292"/>
    <w:rsid w:val="00253524"/>
    <w:rsid w:val="002549B2"/>
    <w:rsid w:val="00254F0A"/>
    <w:rsid w:val="00256358"/>
    <w:rsid w:val="00257D35"/>
    <w:rsid w:val="0026000D"/>
    <w:rsid w:val="00262EBB"/>
    <w:rsid w:val="00265A0E"/>
    <w:rsid w:val="00272411"/>
    <w:rsid w:val="0027267F"/>
    <w:rsid w:val="0027474F"/>
    <w:rsid w:val="00274DC6"/>
    <w:rsid w:val="002766C6"/>
    <w:rsid w:val="002817B1"/>
    <w:rsid w:val="00281B3B"/>
    <w:rsid w:val="002830F0"/>
    <w:rsid w:val="0028600C"/>
    <w:rsid w:val="00286B6C"/>
    <w:rsid w:val="00287D1E"/>
    <w:rsid w:val="00290FC0"/>
    <w:rsid w:val="002918A4"/>
    <w:rsid w:val="00291F89"/>
    <w:rsid w:val="00295380"/>
    <w:rsid w:val="00295B8F"/>
    <w:rsid w:val="00296416"/>
    <w:rsid w:val="002A17DA"/>
    <w:rsid w:val="002A7D6E"/>
    <w:rsid w:val="002B0A17"/>
    <w:rsid w:val="002B24FB"/>
    <w:rsid w:val="002B28CE"/>
    <w:rsid w:val="002B6EE5"/>
    <w:rsid w:val="002B7006"/>
    <w:rsid w:val="002B7C04"/>
    <w:rsid w:val="002C19F3"/>
    <w:rsid w:val="002D1C9B"/>
    <w:rsid w:val="002D36F6"/>
    <w:rsid w:val="002D7041"/>
    <w:rsid w:val="002D7EC5"/>
    <w:rsid w:val="002E0593"/>
    <w:rsid w:val="002E3914"/>
    <w:rsid w:val="002E4FF5"/>
    <w:rsid w:val="002F0907"/>
    <w:rsid w:val="002F3059"/>
    <w:rsid w:val="002F6474"/>
    <w:rsid w:val="003003DE"/>
    <w:rsid w:val="00301169"/>
    <w:rsid w:val="00301490"/>
    <w:rsid w:val="003023B9"/>
    <w:rsid w:val="003029B7"/>
    <w:rsid w:val="00303F90"/>
    <w:rsid w:val="00307582"/>
    <w:rsid w:val="00307CB7"/>
    <w:rsid w:val="00316C5A"/>
    <w:rsid w:val="00322FE6"/>
    <w:rsid w:val="00325800"/>
    <w:rsid w:val="003268A7"/>
    <w:rsid w:val="00333761"/>
    <w:rsid w:val="0033396D"/>
    <w:rsid w:val="00340605"/>
    <w:rsid w:val="00340CC1"/>
    <w:rsid w:val="00347C8D"/>
    <w:rsid w:val="0035206A"/>
    <w:rsid w:val="00353292"/>
    <w:rsid w:val="003566AB"/>
    <w:rsid w:val="00370945"/>
    <w:rsid w:val="00372865"/>
    <w:rsid w:val="003740B7"/>
    <w:rsid w:val="00377AC8"/>
    <w:rsid w:val="00384B12"/>
    <w:rsid w:val="00385045"/>
    <w:rsid w:val="00387333"/>
    <w:rsid w:val="003906F1"/>
    <w:rsid w:val="00390729"/>
    <w:rsid w:val="00391C34"/>
    <w:rsid w:val="00395C52"/>
    <w:rsid w:val="00397B6E"/>
    <w:rsid w:val="003A0B72"/>
    <w:rsid w:val="003A2227"/>
    <w:rsid w:val="003A45FF"/>
    <w:rsid w:val="003B1A5D"/>
    <w:rsid w:val="003B1BF6"/>
    <w:rsid w:val="003B2492"/>
    <w:rsid w:val="003B29C1"/>
    <w:rsid w:val="003B5959"/>
    <w:rsid w:val="003B5DD3"/>
    <w:rsid w:val="003B6FCD"/>
    <w:rsid w:val="003D11F1"/>
    <w:rsid w:val="003D2D5B"/>
    <w:rsid w:val="003D4940"/>
    <w:rsid w:val="003E0E09"/>
    <w:rsid w:val="003E4469"/>
    <w:rsid w:val="003E5065"/>
    <w:rsid w:val="003F4455"/>
    <w:rsid w:val="00401D1A"/>
    <w:rsid w:val="0040339C"/>
    <w:rsid w:val="00405BF7"/>
    <w:rsid w:val="00411F61"/>
    <w:rsid w:val="00412729"/>
    <w:rsid w:val="00412F21"/>
    <w:rsid w:val="00415B0E"/>
    <w:rsid w:val="00416B3A"/>
    <w:rsid w:val="00420DFE"/>
    <w:rsid w:val="00422723"/>
    <w:rsid w:val="00422BD2"/>
    <w:rsid w:val="00426609"/>
    <w:rsid w:val="00431AB1"/>
    <w:rsid w:val="004333D8"/>
    <w:rsid w:val="00436C41"/>
    <w:rsid w:val="00441F5B"/>
    <w:rsid w:val="004427EE"/>
    <w:rsid w:val="00444717"/>
    <w:rsid w:val="0045448A"/>
    <w:rsid w:val="004559F0"/>
    <w:rsid w:val="00462B04"/>
    <w:rsid w:val="00463543"/>
    <w:rsid w:val="00471928"/>
    <w:rsid w:val="004730DD"/>
    <w:rsid w:val="00473C9B"/>
    <w:rsid w:val="00473F3D"/>
    <w:rsid w:val="00474538"/>
    <w:rsid w:val="004776B0"/>
    <w:rsid w:val="004812BA"/>
    <w:rsid w:val="004847EF"/>
    <w:rsid w:val="004869A5"/>
    <w:rsid w:val="00486CBE"/>
    <w:rsid w:val="004872C0"/>
    <w:rsid w:val="00494616"/>
    <w:rsid w:val="00494D2A"/>
    <w:rsid w:val="00495946"/>
    <w:rsid w:val="00496D2C"/>
    <w:rsid w:val="00497FAC"/>
    <w:rsid w:val="004A129F"/>
    <w:rsid w:val="004A6132"/>
    <w:rsid w:val="004B00DA"/>
    <w:rsid w:val="004B2A98"/>
    <w:rsid w:val="004B481D"/>
    <w:rsid w:val="004B6CDF"/>
    <w:rsid w:val="004B7783"/>
    <w:rsid w:val="004C0CA5"/>
    <w:rsid w:val="004C456A"/>
    <w:rsid w:val="004C560A"/>
    <w:rsid w:val="004C6398"/>
    <w:rsid w:val="004C7F5F"/>
    <w:rsid w:val="004D261D"/>
    <w:rsid w:val="004D4577"/>
    <w:rsid w:val="004D6927"/>
    <w:rsid w:val="004D71DC"/>
    <w:rsid w:val="004D73F9"/>
    <w:rsid w:val="004D7EC5"/>
    <w:rsid w:val="004E0B98"/>
    <w:rsid w:val="004E64C4"/>
    <w:rsid w:val="004E6A24"/>
    <w:rsid w:val="004E7575"/>
    <w:rsid w:val="004F0281"/>
    <w:rsid w:val="004F1738"/>
    <w:rsid w:val="004F40AC"/>
    <w:rsid w:val="004F5091"/>
    <w:rsid w:val="00503CDF"/>
    <w:rsid w:val="00503E0C"/>
    <w:rsid w:val="00505985"/>
    <w:rsid w:val="005060AE"/>
    <w:rsid w:val="005102FD"/>
    <w:rsid w:val="00511B6E"/>
    <w:rsid w:val="00513B31"/>
    <w:rsid w:val="005144C4"/>
    <w:rsid w:val="00515024"/>
    <w:rsid w:val="00516229"/>
    <w:rsid w:val="00523167"/>
    <w:rsid w:val="00526597"/>
    <w:rsid w:val="0052674C"/>
    <w:rsid w:val="00530F98"/>
    <w:rsid w:val="00533A3D"/>
    <w:rsid w:val="0053558F"/>
    <w:rsid w:val="00540A09"/>
    <w:rsid w:val="0054219E"/>
    <w:rsid w:val="00542F17"/>
    <w:rsid w:val="005455D7"/>
    <w:rsid w:val="00547BBB"/>
    <w:rsid w:val="005535F1"/>
    <w:rsid w:val="00556CC5"/>
    <w:rsid w:val="00557454"/>
    <w:rsid w:val="0055748C"/>
    <w:rsid w:val="00565DBA"/>
    <w:rsid w:val="00565E56"/>
    <w:rsid w:val="005668F2"/>
    <w:rsid w:val="00573F92"/>
    <w:rsid w:val="00574446"/>
    <w:rsid w:val="00576E80"/>
    <w:rsid w:val="0058284D"/>
    <w:rsid w:val="00582E0D"/>
    <w:rsid w:val="005839EF"/>
    <w:rsid w:val="0058678F"/>
    <w:rsid w:val="00592878"/>
    <w:rsid w:val="0059459F"/>
    <w:rsid w:val="005970C9"/>
    <w:rsid w:val="005A0AD8"/>
    <w:rsid w:val="005A0D12"/>
    <w:rsid w:val="005A16B9"/>
    <w:rsid w:val="005A2AF3"/>
    <w:rsid w:val="005A4849"/>
    <w:rsid w:val="005A607A"/>
    <w:rsid w:val="005A70E4"/>
    <w:rsid w:val="005B4E8B"/>
    <w:rsid w:val="005C0B6B"/>
    <w:rsid w:val="005C4A78"/>
    <w:rsid w:val="005C7F13"/>
    <w:rsid w:val="005D16A7"/>
    <w:rsid w:val="005D1F1D"/>
    <w:rsid w:val="005D43F7"/>
    <w:rsid w:val="005D4DA2"/>
    <w:rsid w:val="005E0703"/>
    <w:rsid w:val="005E0C49"/>
    <w:rsid w:val="005F2612"/>
    <w:rsid w:val="00602518"/>
    <w:rsid w:val="006025D5"/>
    <w:rsid w:val="0060674A"/>
    <w:rsid w:val="006072AE"/>
    <w:rsid w:val="00607778"/>
    <w:rsid w:val="006108D0"/>
    <w:rsid w:val="00612009"/>
    <w:rsid w:val="006147F9"/>
    <w:rsid w:val="00622541"/>
    <w:rsid w:val="00622D04"/>
    <w:rsid w:val="00630CA2"/>
    <w:rsid w:val="00630D26"/>
    <w:rsid w:val="00634422"/>
    <w:rsid w:val="00637C08"/>
    <w:rsid w:val="00640366"/>
    <w:rsid w:val="006414B6"/>
    <w:rsid w:val="00647027"/>
    <w:rsid w:val="00647AA0"/>
    <w:rsid w:val="00661216"/>
    <w:rsid w:val="00662A64"/>
    <w:rsid w:val="00662F29"/>
    <w:rsid w:val="00666E2E"/>
    <w:rsid w:val="00674EC1"/>
    <w:rsid w:val="00677DC6"/>
    <w:rsid w:val="00680BB6"/>
    <w:rsid w:val="006848B0"/>
    <w:rsid w:val="00693579"/>
    <w:rsid w:val="006A2E66"/>
    <w:rsid w:val="006A4990"/>
    <w:rsid w:val="006A5585"/>
    <w:rsid w:val="006A6BC6"/>
    <w:rsid w:val="006A7E88"/>
    <w:rsid w:val="006B103C"/>
    <w:rsid w:val="006B4332"/>
    <w:rsid w:val="006B4337"/>
    <w:rsid w:val="006B49BC"/>
    <w:rsid w:val="006B4F5C"/>
    <w:rsid w:val="006B5D57"/>
    <w:rsid w:val="006B6AC1"/>
    <w:rsid w:val="006B71C4"/>
    <w:rsid w:val="006B724C"/>
    <w:rsid w:val="006B7D3F"/>
    <w:rsid w:val="006C0EE5"/>
    <w:rsid w:val="006C208A"/>
    <w:rsid w:val="006C6778"/>
    <w:rsid w:val="006C6FD7"/>
    <w:rsid w:val="006C76B4"/>
    <w:rsid w:val="006D08AC"/>
    <w:rsid w:val="006D252F"/>
    <w:rsid w:val="006D3368"/>
    <w:rsid w:val="006D5FA8"/>
    <w:rsid w:val="006D64E4"/>
    <w:rsid w:val="006E0556"/>
    <w:rsid w:val="006E1E1A"/>
    <w:rsid w:val="006E25DA"/>
    <w:rsid w:val="006E432D"/>
    <w:rsid w:val="006E4CCC"/>
    <w:rsid w:val="006E74CA"/>
    <w:rsid w:val="006F38CE"/>
    <w:rsid w:val="006F40B8"/>
    <w:rsid w:val="006F49D9"/>
    <w:rsid w:val="006F7243"/>
    <w:rsid w:val="00701B96"/>
    <w:rsid w:val="00702191"/>
    <w:rsid w:val="007045C8"/>
    <w:rsid w:val="00704D45"/>
    <w:rsid w:val="00710BE5"/>
    <w:rsid w:val="00717363"/>
    <w:rsid w:val="007208E5"/>
    <w:rsid w:val="00725962"/>
    <w:rsid w:val="00726CE6"/>
    <w:rsid w:val="00731F13"/>
    <w:rsid w:val="00736195"/>
    <w:rsid w:val="007376BB"/>
    <w:rsid w:val="00741DA9"/>
    <w:rsid w:val="00743696"/>
    <w:rsid w:val="00744477"/>
    <w:rsid w:val="00744C1D"/>
    <w:rsid w:val="00746762"/>
    <w:rsid w:val="00752CD0"/>
    <w:rsid w:val="00757A32"/>
    <w:rsid w:val="00761C42"/>
    <w:rsid w:val="00761F08"/>
    <w:rsid w:val="007651FE"/>
    <w:rsid w:val="00770A48"/>
    <w:rsid w:val="007713B1"/>
    <w:rsid w:val="00772ED2"/>
    <w:rsid w:val="007741DF"/>
    <w:rsid w:val="00776C2D"/>
    <w:rsid w:val="00777222"/>
    <w:rsid w:val="00780B51"/>
    <w:rsid w:val="0078438D"/>
    <w:rsid w:val="00790C72"/>
    <w:rsid w:val="00797687"/>
    <w:rsid w:val="007976C3"/>
    <w:rsid w:val="007A456C"/>
    <w:rsid w:val="007A4F3E"/>
    <w:rsid w:val="007A560F"/>
    <w:rsid w:val="007B3026"/>
    <w:rsid w:val="007B468C"/>
    <w:rsid w:val="007B549A"/>
    <w:rsid w:val="007B6A5B"/>
    <w:rsid w:val="007B7E0D"/>
    <w:rsid w:val="007C2CA0"/>
    <w:rsid w:val="007C4829"/>
    <w:rsid w:val="007C6081"/>
    <w:rsid w:val="007C75EA"/>
    <w:rsid w:val="007D32A0"/>
    <w:rsid w:val="007D7735"/>
    <w:rsid w:val="007D7FAA"/>
    <w:rsid w:val="007E31B6"/>
    <w:rsid w:val="007E3D05"/>
    <w:rsid w:val="007F4880"/>
    <w:rsid w:val="007F65F9"/>
    <w:rsid w:val="007F6DD7"/>
    <w:rsid w:val="008064F4"/>
    <w:rsid w:val="00811E36"/>
    <w:rsid w:val="00814CFB"/>
    <w:rsid w:val="00824C64"/>
    <w:rsid w:val="00825E2D"/>
    <w:rsid w:val="0083131A"/>
    <w:rsid w:val="00833528"/>
    <w:rsid w:val="00833F9F"/>
    <w:rsid w:val="00840A87"/>
    <w:rsid w:val="00841800"/>
    <w:rsid w:val="0085117C"/>
    <w:rsid w:val="00852434"/>
    <w:rsid w:val="00854942"/>
    <w:rsid w:val="00855D0D"/>
    <w:rsid w:val="00857A4C"/>
    <w:rsid w:val="00865220"/>
    <w:rsid w:val="0087483B"/>
    <w:rsid w:val="008801DD"/>
    <w:rsid w:val="00881ECD"/>
    <w:rsid w:val="008842CF"/>
    <w:rsid w:val="008865D2"/>
    <w:rsid w:val="0089249A"/>
    <w:rsid w:val="00893FC5"/>
    <w:rsid w:val="00897A37"/>
    <w:rsid w:val="008A2CE7"/>
    <w:rsid w:val="008A3001"/>
    <w:rsid w:val="008A4811"/>
    <w:rsid w:val="008A56DA"/>
    <w:rsid w:val="008A67A7"/>
    <w:rsid w:val="008B07B8"/>
    <w:rsid w:val="008B3284"/>
    <w:rsid w:val="008B3A59"/>
    <w:rsid w:val="008B6477"/>
    <w:rsid w:val="008B7E9C"/>
    <w:rsid w:val="008C2F63"/>
    <w:rsid w:val="008C5226"/>
    <w:rsid w:val="008C6399"/>
    <w:rsid w:val="008D0828"/>
    <w:rsid w:val="008D32E4"/>
    <w:rsid w:val="008D5CD9"/>
    <w:rsid w:val="008D7318"/>
    <w:rsid w:val="008E03D0"/>
    <w:rsid w:val="008E122D"/>
    <w:rsid w:val="008E3729"/>
    <w:rsid w:val="008F2A6F"/>
    <w:rsid w:val="008F4D4D"/>
    <w:rsid w:val="008F606A"/>
    <w:rsid w:val="009009E1"/>
    <w:rsid w:val="00902776"/>
    <w:rsid w:val="009029B2"/>
    <w:rsid w:val="00902F5E"/>
    <w:rsid w:val="0090723A"/>
    <w:rsid w:val="00911357"/>
    <w:rsid w:val="0091228E"/>
    <w:rsid w:val="0091501F"/>
    <w:rsid w:val="0092265E"/>
    <w:rsid w:val="00924AB2"/>
    <w:rsid w:val="00926BBF"/>
    <w:rsid w:val="00930C4B"/>
    <w:rsid w:val="009310CE"/>
    <w:rsid w:val="00931A3F"/>
    <w:rsid w:val="00933109"/>
    <w:rsid w:val="00935A55"/>
    <w:rsid w:val="00937588"/>
    <w:rsid w:val="009409F8"/>
    <w:rsid w:val="00940F9C"/>
    <w:rsid w:val="0094464F"/>
    <w:rsid w:val="00944F94"/>
    <w:rsid w:val="00946787"/>
    <w:rsid w:val="00950135"/>
    <w:rsid w:val="00950511"/>
    <w:rsid w:val="00952A85"/>
    <w:rsid w:val="009545C3"/>
    <w:rsid w:val="00955E99"/>
    <w:rsid w:val="0096326F"/>
    <w:rsid w:val="0096556E"/>
    <w:rsid w:val="00967718"/>
    <w:rsid w:val="00970152"/>
    <w:rsid w:val="0097159B"/>
    <w:rsid w:val="009812CE"/>
    <w:rsid w:val="00984816"/>
    <w:rsid w:val="009864F5"/>
    <w:rsid w:val="009866CC"/>
    <w:rsid w:val="009877CC"/>
    <w:rsid w:val="00987C4A"/>
    <w:rsid w:val="00990494"/>
    <w:rsid w:val="00994A3F"/>
    <w:rsid w:val="00995AB8"/>
    <w:rsid w:val="009A0437"/>
    <w:rsid w:val="009A1E3C"/>
    <w:rsid w:val="009A23FA"/>
    <w:rsid w:val="009A6098"/>
    <w:rsid w:val="009B122F"/>
    <w:rsid w:val="009B402D"/>
    <w:rsid w:val="009B4503"/>
    <w:rsid w:val="009C000F"/>
    <w:rsid w:val="009C2231"/>
    <w:rsid w:val="009D40F2"/>
    <w:rsid w:val="009D5A67"/>
    <w:rsid w:val="009D6F9E"/>
    <w:rsid w:val="009E3DAF"/>
    <w:rsid w:val="009F3FBB"/>
    <w:rsid w:val="00A00EF9"/>
    <w:rsid w:val="00A0195E"/>
    <w:rsid w:val="00A01C7C"/>
    <w:rsid w:val="00A02558"/>
    <w:rsid w:val="00A042B4"/>
    <w:rsid w:val="00A053B1"/>
    <w:rsid w:val="00A07581"/>
    <w:rsid w:val="00A07A83"/>
    <w:rsid w:val="00A15979"/>
    <w:rsid w:val="00A16841"/>
    <w:rsid w:val="00A16FA2"/>
    <w:rsid w:val="00A23C65"/>
    <w:rsid w:val="00A24026"/>
    <w:rsid w:val="00A24063"/>
    <w:rsid w:val="00A300AE"/>
    <w:rsid w:val="00A3111D"/>
    <w:rsid w:val="00A316BF"/>
    <w:rsid w:val="00A31901"/>
    <w:rsid w:val="00A31F75"/>
    <w:rsid w:val="00A370C4"/>
    <w:rsid w:val="00A42130"/>
    <w:rsid w:val="00A44206"/>
    <w:rsid w:val="00A44AD9"/>
    <w:rsid w:val="00A478DF"/>
    <w:rsid w:val="00A51C51"/>
    <w:rsid w:val="00A53714"/>
    <w:rsid w:val="00A54E7E"/>
    <w:rsid w:val="00A60FE7"/>
    <w:rsid w:val="00A62C81"/>
    <w:rsid w:val="00A65FEE"/>
    <w:rsid w:val="00A70A0D"/>
    <w:rsid w:val="00A73A8B"/>
    <w:rsid w:val="00A740A5"/>
    <w:rsid w:val="00A75377"/>
    <w:rsid w:val="00A76F4F"/>
    <w:rsid w:val="00A948FC"/>
    <w:rsid w:val="00A96909"/>
    <w:rsid w:val="00A973E0"/>
    <w:rsid w:val="00AA05B2"/>
    <w:rsid w:val="00AA184D"/>
    <w:rsid w:val="00AA1D03"/>
    <w:rsid w:val="00AA4616"/>
    <w:rsid w:val="00AA56E8"/>
    <w:rsid w:val="00AB082B"/>
    <w:rsid w:val="00AB26CE"/>
    <w:rsid w:val="00AB63C8"/>
    <w:rsid w:val="00AC020E"/>
    <w:rsid w:val="00AC031C"/>
    <w:rsid w:val="00AC0AF7"/>
    <w:rsid w:val="00AC1AB2"/>
    <w:rsid w:val="00AC216F"/>
    <w:rsid w:val="00AC2CCA"/>
    <w:rsid w:val="00AC672C"/>
    <w:rsid w:val="00AC6824"/>
    <w:rsid w:val="00AD3142"/>
    <w:rsid w:val="00AD58F1"/>
    <w:rsid w:val="00AD7FF1"/>
    <w:rsid w:val="00AE18C5"/>
    <w:rsid w:val="00AE1D8B"/>
    <w:rsid w:val="00AE33A2"/>
    <w:rsid w:val="00AF1E41"/>
    <w:rsid w:val="00AF3C41"/>
    <w:rsid w:val="00AF6079"/>
    <w:rsid w:val="00AF6515"/>
    <w:rsid w:val="00AF6B55"/>
    <w:rsid w:val="00AF6FA2"/>
    <w:rsid w:val="00AF728F"/>
    <w:rsid w:val="00B01879"/>
    <w:rsid w:val="00B07459"/>
    <w:rsid w:val="00B1186D"/>
    <w:rsid w:val="00B174F9"/>
    <w:rsid w:val="00B23CA7"/>
    <w:rsid w:val="00B25D10"/>
    <w:rsid w:val="00B303CB"/>
    <w:rsid w:val="00B309B2"/>
    <w:rsid w:val="00B30F16"/>
    <w:rsid w:val="00B31F38"/>
    <w:rsid w:val="00B425A9"/>
    <w:rsid w:val="00B432B2"/>
    <w:rsid w:val="00B435E8"/>
    <w:rsid w:val="00B437B6"/>
    <w:rsid w:val="00B43B9A"/>
    <w:rsid w:val="00B46543"/>
    <w:rsid w:val="00B53FFE"/>
    <w:rsid w:val="00B5538C"/>
    <w:rsid w:val="00B5676A"/>
    <w:rsid w:val="00B6037A"/>
    <w:rsid w:val="00B62242"/>
    <w:rsid w:val="00B626D2"/>
    <w:rsid w:val="00B637EE"/>
    <w:rsid w:val="00B654CF"/>
    <w:rsid w:val="00B6667E"/>
    <w:rsid w:val="00B709DD"/>
    <w:rsid w:val="00B711CC"/>
    <w:rsid w:val="00B71206"/>
    <w:rsid w:val="00B7207C"/>
    <w:rsid w:val="00B731C2"/>
    <w:rsid w:val="00B7322C"/>
    <w:rsid w:val="00B73397"/>
    <w:rsid w:val="00B77585"/>
    <w:rsid w:val="00B80328"/>
    <w:rsid w:val="00B80B91"/>
    <w:rsid w:val="00B83F29"/>
    <w:rsid w:val="00B968F3"/>
    <w:rsid w:val="00B976E7"/>
    <w:rsid w:val="00B97A8E"/>
    <w:rsid w:val="00BA1AA8"/>
    <w:rsid w:val="00BA200D"/>
    <w:rsid w:val="00BA292C"/>
    <w:rsid w:val="00BB5F0E"/>
    <w:rsid w:val="00BB6973"/>
    <w:rsid w:val="00BC38C5"/>
    <w:rsid w:val="00BC777D"/>
    <w:rsid w:val="00BD4041"/>
    <w:rsid w:val="00BD6BFF"/>
    <w:rsid w:val="00BD6CE4"/>
    <w:rsid w:val="00BE15E6"/>
    <w:rsid w:val="00BE1782"/>
    <w:rsid w:val="00BE37CB"/>
    <w:rsid w:val="00BF124B"/>
    <w:rsid w:val="00BF15C6"/>
    <w:rsid w:val="00BF194B"/>
    <w:rsid w:val="00BF1A6E"/>
    <w:rsid w:val="00BF2EA1"/>
    <w:rsid w:val="00BF3C9D"/>
    <w:rsid w:val="00BF3F04"/>
    <w:rsid w:val="00BF64D4"/>
    <w:rsid w:val="00BF6D83"/>
    <w:rsid w:val="00BF6EE6"/>
    <w:rsid w:val="00C024CA"/>
    <w:rsid w:val="00C02FAA"/>
    <w:rsid w:val="00C0696D"/>
    <w:rsid w:val="00C06B1B"/>
    <w:rsid w:val="00C139CD"/>
    <w:rsid w:val="00C1545B"/>
    <w:rsid w:val="00C1600A"/>
    <w:rsid w:val="00C271BF"/>
    <w:rsid w:val="00C27BF8"/>
    <w:rsid w:val="00C300EA"/>
    <w:rsid w:val="00C30E4F"/>
    <w:rsid w:val="00C34F84"/>
    <w:rsid w:val="00C42AA8"/>
    <w:rsid w:val="00C437E8"/>
    <w:rsid w:val="00C44569"/>
    <w:rsid w:val="00C459CB"/>
    <w:rsid w:val="00C5141D"/>
    <w:rsid w:val="00C51D45"/>
    <w:rsid w:val="00C52563"/>
    <w:rsid w:val="00C52E00"/>
    <w:rsid w:val="00C53D85"/>
    <w:rsid w:val="00C5413C"/>
    <w:rsid w:val="00C567FC"/>
    <w:rsid w:val="00C571B4"/>
    <w:rsid w:val="00C60DA3"/>
    <w:rsid w:val="00C634B5"/>
    <w:rsid w:val="00C66314"/>
    <w:rsid w:val="00C66F88"/>
    <w:rsid w:val="00C707D4"/>
    <w:rsid w:val="00C71880"/>
    <w:rsid w:val="00C74510"/>
    <w:rsid w:val="00C8165D"/>
    <w:rsid w:val="00C81A13"/>
    <w:rsid w:val="00C822C9"/>
    <w:rsid w:val="00C86A3D"/>
    <w:rsid w:val="00C878E8"/>
    <w:rsid w:val="00C90FDF"/>
    <w:rsid w:val="00CA2370"/>
    <w:rsid w:val="00CA2840"/>
    <w:rsid w:val="00CA3790"/>
    <w:rsid w:val="00CA3E7B"/>
    <w:rsid w:val="00CA702D"/>
    <w:rsid w:val="00CC1241"/>
    <w:rsid w:val="00CC13E0"/>
    <w:rsid w:val="00CC3911"/>
    <w:rsid w:val="00CC3E35"/>
    <w:rsid w:val="00CC5C9D"/>
    <w:rsid w:val="00CC6E1A"/>
    <w:rsid w:val="00CD1BA1"/>
    <w:rsid w:val="00CD42E5"/>
    <w:rsid w:val="00CD441E"/>
    <w:rsid w:val="00CD51A8"/>
    <w:rsid w:val="00CD5E97"/>
    <w:rsid w:val="00CE00E3"/>
    <w:rsid w:val="00CE269C"/>
    <w:rsid w:val="00CE4864"/>
    <w:rsid w:val="00CE4DDD"/>
    <w:rsid w:val="00CF26DE"/>
    <w:rsid w:val="00CF642D"/>
    <w:rsid w:val="00CF7C4F"/>
    <w:rsid w:val="00D03133"/>
    <w:rsid w:val="00D035C6"/>
    <w:rsid w:val="00D10B40"/>
    <w:rsid w:val="00D10E39"/>
    <w:rsid w:val="00D25928"/>
    <w:rsid w:val="00D264E6"/>
    <w:rsid w:val="00D30A7D"/>
    <w:rsid w:val="00D3233E"/>
    <w:rsid w:val="00D3257C"/>
    <w:rsid w:val="00D3495B"/>
    <w:rsid w:val="00D36220"/>
    <w:rsid w:val="00D3732C"/>
    <w:rsid w:val="00D37500"/>
    <w:rsid w:val="00D4520C"/>
    <w:rsid w:val="00D5078E"/>
    <w:rsid w:val="00D55682"/>
    <w:rsid w:val="00D55ABF"/>
    <w:rsid w:val="00D56668"/>
    <w:rsid w:val="00D634D5"/>
    <w:rsid w:val="00D64011"/>
    <w:rsid w:val="00D64B6E"/>
    <w:rsid w:val="00D656AC"/>
    <w:rsid w:val="00D67200"/>
    <w:rsid w:val="00D7008C"/>
    <w:rsid w:val="00D744BD"/>
    <w:rsid w:val="00D754CE"/>
    <w:rsid w:val="00D7795A"/>
    <w:rsid w:val="00D77B2D"/>
    <w:rsid w:val="00D801F0"/>
    <w:rsid w:val="00D85E3F"/>
    <w:rsid w:val="00D86C11"/>
    <w:rsid w:val="00D90AC9"/>
    <w:rsid w:val="00D95DFE"/>
    <w:rsid w:val="00D97331"/>
    <w:rsid w:val="00DA2EF6"/>
    <w:rsid w:val="00DA323A"/>
    <w:rsid w:val="00DA5071"/>
    <w:rsid w:val="00DA68F2"/>
    <w:rsid w:val="00DA7932"/>
    <w:rsid w:val="00DA79EF"/>
    <w:rsid w:val="00DB1031"/>
    <w:rsid w:val="00DB1491"/>
    <w:rsid w:val="00DB583D"/>
    <w:rsid w:val="00DB68F5"/>
    <w:rsid w:val="00DB6CB9"/>
    <w:rsid w:val="00DC213B"/>
    <w:rsid w:val="00DC229D"/>
    <w:rsid w:val="00DC3B96"/>
    <w:rsid w:val="00DD03A6"/>
    <w:rsid w:val="00DD4DB3"/>
    <w:rsid w:val="00DE5EA3"/>
    <w:rsid w:val="00DF03A3"/>
    <w:rsid w:val="00DF05E5"/>
    <w:rsid w:val="00DF1B8F"/>
    <w:rsid w:val="00DF4278"/>
    <w:rsid w:val="00DF4B06"/>
    <w:rsid w:val="00DF4E49"/>
    <w:rsid w:val="00E0207D"/>
    <w:rsid w:val="00E0397B"/>
    <w:rsid w:val="00E12007"/>
    <w:rsid w:val="00E12148"/>
    <w:rsid w:val="00E13A10"/>
    <w:rsid w:val="00E161B6"/>
    <w:rsid w:val="00E16E79"/>
    <w:rsid w:val="00E178BD"/>
    <w:rsid w:val="00E2326D"/>
    <w:rsid w:val="00E26064"/>
    <w:rsid w:val="00E268F6"/>
    <w:rsid w:val="00E26D8C"/>
    <w:rsid w:val="00E27E04"/>
    <w:rsid w:val="00E36319"/>
    <w:rsid w:val="00E373D4"/>
    <w:rsid w:val="00E41A62"/>
    <w:rsid w:val="00E42290"/>
    <w:rsid w:val="00E4647E"/>
    <w:rsid w:val="00E4715C"/>
    <w:rsid w:val="00E478F4"/>
    <w:rsid w:val="00E50241"/>
    <w:rsid w:val="00E51E02"/>
    <w:rsid w:val="00E52630"/>
    <w:rsid w:val="00E53000"/>
    <w:rsid w:val="00E53CAD"/>
    <w:rsid w:val="00E57F36"/>
    <w:rsid w:val="00E729A3"/>
    <w:rsid w:val="00E824CC"/>
    <w:rsid w:val="00E82E2C"/>
    <w:rsid w:val="00E83B4F"/>
    <w:rsid w:val="00E860FB"/>
    <w:rsid w:val="00E931B9"/>
    <w:rsid w:val="00E93BCA"/>
    <w:rsid w:val="00E943C0"/>
    <w:rsid w:val="00E948CC"/>
    <w:rsid w:val="00E94ACF"/>
    <w:rsid w:val="00E95571"/>
    <w:rsid w:val="00E96B26"/>
    <w:rsid w:val="00EA0F73"/>
    <w:rsid w:val="00EB3C82"/>
    <w:rsid w:val="00EB5877"/>
    <w:rsid w:val="00EC02B2"/>
    <w:rsid w:val="00EC0D97"/>
    <w:rsid w:val="00EC13B3"/>
    <w:rsid w:val="00EC3314"/>
    <w:rsid w:val="00EC48E9"/>
    <w:rsid w:val="00EC5C7C"/>
    <w:rsid w:val="00ED19A7"/>
    <w:rsid w:val="00ED3680"/>
    <w:rsid w:val="00ED3EFA"/>
    <w:rsid w:val="00ED4F03"/>
    <w:rsid w:val="00ED516C"/>
    <w:rsid w:val="00ED610C"/>
    <w:rsid w:val="00ED689A"/>
    <w:rsid w:val="00EE16C9"/>
    <w:rsid w:val="00EE1F26"/>
    <w:rsid w:val="00EE225D"/>
    <w:rsid w:val="00EE3743"/>
    <w:rsid w:val="00EE4633"/>
    <w:rsid w:val="00EE4F0C"/>
    <w:rsid w:val="00EE66A4"/>
    <w:rsid w:val="00EF142A"/>
    <w:rsid w:val="00EF31BA"/>
    <w:rsid w:val="00EF4D00"/>
    <w:rsid w:val="00EF7939"/>
    <w:rsid w:val="00F012D8"/>
    <w:rsid w:val="00F134E7"/>
    <w:rsid w:val="00F17402"/>
    <w:rsid w:val="00F20590"/>
    <w:rsid w:val="00F21F84"/>
    <w:rsid w:val="00F228A5"/>
    <w:rsid w:val="00F24A80"/>
    <w:rsid w:val="00F266C6"/>
    <w:rsid w:val="00F32CAC"/>
    <w:rsid w:val="00F3472C"/>
    <w:rsid w:val="00F422F8"/>
    <w:rsid w:val="00F423FF"/>
    <w:rsid w:val="00F428AB"/>
    <w:rsid w:val="00F44A98"/>
    <w:rsid w:val="00F46484"/>
    <w:rsid w:val="00F50A9B"/>
    <w:rsid w:val="00F5254E"/>
    <w:rsid w:val="00F53266"/>
    <w:rsid w:val="00F57FAD"/>
    <w:rsid w:val="00F620AF"/>
    <w:rsid w:val="00F65AB0"/>
    <w:rsid w:val="00F66BCC"/>
    <w:rsid w:val="00F72616"/>
    <w:rsid w:val="00F76C89"/>
    <w:rsid w:val="00F80191"/>
    <w:rsid w:val="00F80505"/>
    <w:rsid w:val="00F82199"/>
    <w:rsid w:val="00F843B9"/>
    <w:rsid w:val="00F84548"/>
    <w:rsid w:val="00F94425"/>
    <w:rsid w:val="00F96551"/>
    <w:rsid w:val="00F96667"/>
    <w:rsid w:val="00F96C13"/>
    <w:rsid w:val="00F9741D"/>
    <w:rsid w:val="00FA03AF"/>
    <w:rsid w:val="00FA0DDA"/>
    <w:rsid w:val="00FA2AF7"/>
    <w:rsid w:val="00FA3903"/>
    <w:rsid w:val="00FA474D"/>
    <w:rsid w:val="00FA520D"/>
    <w:rsid w:val="00FB19A2"/>
    <w:rsid w:val="00FB29C7"/>
    <w:rsid w:val="00FB4571"/>
    <w:rsid w:val="00FB5748"/>
    <w:rsid w:val="00FB6509"/>
    <w:rsid w:val="00FC44C5"/>
    <w:rsid w:val="00FC53A7"/>
    <w:rsid w:val="00FC63E9"/>
    <w:rsid w:val="00FC6DAD"/>
    <w:rsid w:val="00FD0C4D"/>
    <w:rsid w:val="00FD705E"/>
    <w:rsid w:val="00FE0A52"/>
    <w:rsid w:val="00FE30FF"/>
    <w:rsid w:val="00FF2374"/>
    <w:rsid w:val="00FF3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56532"/>
  <w15:docId w15:val="{DB89A533-3EA1-46DC-890C-F9687DB4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723"/>
    <w:pPr>
      <w:widowControl w:val="0"/>
      <w:ind w:firstLineChars="200" w:firstLine="200"/>
    </w:pPr>
    <w:rPr>
      <w:rFonts w:ascii="Times New Roman" w:eastAsia="宋体" w:hAnsi="Times New Roman" w:cs="Times New Roman"/>
      <w:szCs w:val="21"/>
    </w:rPr>
  </w:style>
  <w:style w:type="paragraph" w:styleId="1">
    <w:name w:val="heading 1"/>
    <w:basedOn w:val="a"/>
    <w:next w:val="a"/>
    <w:link w:val="10"/>
    <w:qFormat/>
    <w:rsid w:val="004C456A"/>
    <w:pPr>
      <w:keepNext/>
      <w:keepLines/>
      <w:widowControl/>
      <w:spacing w:before="340" w:after="330" w:line="578" w:lineRule="auto"/>
      <w:ind w:firstLineChars="0" w:firstLine="0"/>
      <w:outlineLvl w:val="0"/>
    </w:pPr>
    <w:rPr>
      <w:b/>
      <w:bCs/>
      <w:kern w:val="44"/>
      <w:sz w:val="44"/>
      <w:szCs w:val="44"/>
      <w:lang w:val="es-ES" w:eastAsia="es-ES"/>
    </w:rPr>
  </w:style>
  <w:style w:type="paragraph" w:styleId="2">
    <w:name w:val="heading 2"/>
    <w:basedOn w:val="2011-10"/>
    <w:next w:val="a"/>
    <w:link w:val="20"/>
    <w:unhideWhenUsed/>
    <w:qFormat/>
    <w:rsid w:val="003A2227"/>
    <w:pPr>
      <w:spacing w:beforeLines="20" w:after="30"/>
      <w:ind w:firstLineChars="0" w:firstLine="0"/>
      <w:jc w:val="left"/>
      <w:outlineLvl w:val="1"/>
    </w:pPr>
    <w:rPr>
      <w:b/>
      <w:bCs/>
    </w:rPr>
  </w:style>
  <w:style w:type="paragraph" w:styleId="3">
    <w:name w:val="heading 3"/>
    <w:basedOn w:val="a"/>
    <w:next w:val="a"/>
    <w:link w:val="30"/>
    <w:unhideWhenUsed/>
    <w:qFormat/>
    <w:rsid w:val="006D64E4"/>
    <w:pPr>
      <w:keepNext/>
      <w:keepLines/>
      <w:spacing w:before="260" w:after="260" w:line="416" w:lineRule="auto"/>
      <w:outlineLvl w:val="2"/>
    </w:pPr>
    <w:rPr>
      <w:b/>
      <w:bCs/>
      <w:sz w:val="32"/>
      <w:szCs w:val="32"/>
    </w:rPr>
  </w:style>
  <w:style w:type="paragraph" w:styleId="4">
    <w:name w:val="heading 4"/>
    <w:basedOn w:val="a"/>
    <w:link w:val="40"/>
    <w:qFormat/>
    <w:rsid w:val="004C456A"/>
    <w:pPr>
      <w:widowControl/>
      <w:spacing w:before="100" w:beforeAutospacing="1" w:after="100" w:afterAutospacing="1"/>
      <w:ind w:firstLineChars="0" w:firstLine="0"/>
      <w:jc w:val="left"/>
      <w:outlineLvl w:val="3"/>
    </w:pPr>
    <w:rPr>
      <w:b/>
      <w:bCs/>
      <w:color w:val="603C14"/>
      <w:kern w:val="0"/>
      <w:sz w:val="18"/>
      <w:szCs w:val="18"/>
      <w:lang w:val="es-ES" w:eastAsia="es-ES"/>
    </w:rPr>
  </w:style>
  <w:style w:type="paragraph" w:styleId="5">
    <w:name w:val="heading 5"/>
    <w:basedOn w:val="a"/>
    <w:next w:val="a"/>
    <w:link w:val="50"/>
    <w:qFormat/>
    <w:rsid w:val="004C456A"/>
    <w:pPr>
      <w:keepNext/>
      <w:keepLines/>
      <w:widowControl/>
      <w:spacing w:before="280" w:after="290" w:line="376" w:lineRule="auto"/>
      <w:ind w:firstLineChars="0" w:firstLine="0"/>
      <w:outlineLvl w:val="4"/>
    </w:pPr>
    <w:rPr>
      <w:b/>
      <w:bCs/>
      <w:kern w:val="0"/>
      <w:sz w:val="28"/>
      <w:szCs w:val="28"/>
      <w:lang w:val="es-ES" w:eastAsia="es-ES"/>
    </w:rPr>
  </w:style>
  <w:style w:type="paragraph" w:styleId="6">
    <w:name w:val="heading 6"/>
    <w:basedOn w:val="a"/>
    <w:next w:val="a"/>
    <w:link w:val="60"/>
    <w:qFormat/>
    <w:rsid w:val="004C456A"/>
    <w:pPr>
      <w:keepNext/>
      <w:keepLines/>
      <w:widowControl/>
      <w:spacing w:before="240" w:after="64" w:line="320" w:lineRule="auto"/>
      <w:ind w:firstLineChars="0" w:firstLine="0"/>
      <w:outlineLvl w:val="5"/>
    </w:pPr>
    <w:rPr>
      <w:rFonts w:ascii="Cambria" w:hAnsi="Cambria"/>
      <w:b/>
      <w:bCs/>
      <w:kern w:val="0"/>
      <w:sz w:val="24"/>
      <w:szCs w:val="24"/>
      <w:lang w:val="es-ES" w:eastAsia="es-ES"/>
    </w:rPr>
  </w:style>
  <w:style w:type="paragraph" w:styleId="7">
    <w:name w:val="heading 7"/>
    <w:basedOn w:val="a"/>
    <w:next w:val="a"/>
    <w:link w:val="70"/>
    <w:qFormat/>
    <w:rsid w:val="004C456A"/>
    <w:pPr>
      <w:widowControl/>
      <w:spacing w:before="240" w:after="60"/>
      <w:ind w:firstLineChars="0" w:firstLine="0"/>
      <w:outlineLvl w:val="6"/>
    </w:pPr>
    <w:rPr>
      <w:kern w:val="0"/>
      <w:sz w:val="20"/>
      <w:szCs w:val="20"/>
      <w:lang w:eastAsia="en-US"/>
    </w:rPr>
  </w:style>
  <w:style w:type="paragraph" w:styleId="8">
    <w:name w:val="heading 8"/>
    <w:basedOn w:val="a"/>
    <w:next w:val="a"/>
    <w:link w:val="80"/>
    <w:qFormat/>
    <w:rsid w:val="004C456A"/>
    <w:pPr>
      <w:widowControl/>
      <w:spacing w:before="240" w:after="60"/>
      <w:ind w:firstLineChars="0" w:firstLine="0"/>
      <w:outlineLvl w:val="7"/>
    </w:pPr>
    <w:rPr>
      <w:kern w:val="0"/>
      <w:sz w:val="20"/>
      <w:szCs w:val="20"/>
      <w:lang w:eastAsia="en-US"/>
    </w:rPr>
  </w:style>
  <w:style w:type="paragraph" w:styleId="9">
    <w:name w:val="heading 9"/>
    <w:basedOn w:val="a"/>
    <w:next w:val="a"/>
    <w:link w:val="90"/>
    <w:qFormat/>
    <w:rsid w:val="004C456A"/>
    <w:pPr>
      <w:widowControl/>
      <w:spacing w:before="240" w:after="60"/>
      <w:ind w:firstLineChars="0" w:firstLine="0"/>
      <w:outlineLvl w:val="8"/>
    </w:pPr>
    <w:rPr>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Encabezado2"/>
    <w:basedOn w:val="a"/>
    <w:link w:val="11"/>
    <w:uiPriority w:val="99"/>
    <w:unhideWhenUsed/>
    <w:rsid w:val="00422723"/>
    <w:pPr>
      <w:pBdr>
        <w:bottom w:val="single" w:sz="6" w:space="1" w:color="auto"/>
      </w:pBdr>
      <w:tabs>
        <w:tab w:val="center" w:pos="4153"/>
        <w:tab w:val="right" w:pos="8306"/>
      </w:tabs>
      <w:snapToGrid w:val="0"/>
      <w:ind w:firstLineChars="0" w:firstLine="0"/>
      <w:jc w:val="center"/>
    </w:pPr>
    <w:rPr>
      <w:rFonts w:asciiTheme="minorHAnsi" w:eastAsiaTheme="minorEastAsia" w:hAnsiTheme="minorHAnsi" w:cstheme="minorBidi"/>
      <w:sz w:val="18"/>
      <w:szCs w:val="18"/>
    </w:rPr>
  </w:style>
  <w:style w:type="character" w:customStyle="1" w:styleId="11">
    <w:name w:val="页眉 字符1"/>
    <w:aliases w:val="Encabezado2 字符"/>
    <w:basedOn w:val="a0"/>
    <w:link w:val="a3"/>
    <w:uiPriority w:val="99"/>
    <w:rsid w:val="00422723"/>
    <w:rPr>
      <w:sz w:val="18"/>
      <w:szCs w:val="18"/>
    </w:rPr>
  </w:style>
  <w:style w:type="paragraph" w:styleId="a4">
    <w:name w:val="footer"/>
    <w:basedOn w:val="a"/>
    <w:link w:val="12"/>
    <w:unhideWhenUsed/>
    <w:rsid w:val="00422723"/>
    <w:pPr>
      <w:tabs>
        <w:tab w:val="center" w:pos="4153"/>
        <w:tab w:val="right" w:pos="8306"/>
      </w:tabs>
      <w:snapToGrid w:val="0"/>
      <w:ind w:firstLineChars="0" w:firstLine="0"/>
      <w:jc w:val="left"/>
    </w:pPr>
    <w:rPr>
      <w:rFonts w:asciiTheme="minorHAnsi" w:eastAsiaTheme="minorEastAsia" w:hAnsiTheme="minorHAnsi" w:cstheme="minorBidi"/>
      <w:sz w:val="18"/>
      <w:szCs w:val="18"/>
    </w:rPr>
  </w:style>
  <w:style w:type="character" w:customStyle="1" w:styleId="12">
    <w:name w:val="页脚 字符1"/>
    <w:basedOn w:val="a0"/>
    <w:link w:val="a4"/>
    <w:rsid w:val="00422723"/>
    <w:rPr>
      <w:sz w:val="18"/>
      <w:szCs w:val="18"/>
    </w:rPr>
  </w:style>
  <w:style w:type="character" w:styleId="a5">
    <w:name w:val="page number"/>
    <w:basedOn w:val="a0"/>
    <w:uiPriority w:val="99"/>
    <w:rsid w:val="00422723"/>
  </w:style>
  <w:style w:type="character" w:styleId="a6">
    <w:name w:val="Emphasis"/>
    <w:basedOn w:val="a0"/>
    <w:qFormat/>
    <w:rsid w:val="00422723"/>
    <w:rPr>
      <w:i/>
      <w:iCs/>
    </w:rPr>
  </w:style>
  <w:style w:type="character" w:styleId="a7">
    <w:name w:val="footnote reference"/>
    <w:basedOn w:val="a0"/>
    <w:uiPriority w:val="99"/>
    <w:rsid w:val="00422723"/>
    <w:rPr>
      <w:vertAlign w:val="superscript"/>
    </w:rPr>
  </w:style>
  <w:style w:type="paragraph" w:customStyle="1" w:styleId="2011-10">
    <w:name w:val="2011正文-1"/>
    <w:basedOn w:val="a"/>
    <w:link w:val="2011-1Char"/>
    <w:uiPriority w:val="99"/>
    <w:qFormat/>
    <w:rsid w:val="00680BB6"/>
    <w:pPr>
      <w:autoSpaceDE w:val="0"/>
      <w:autoSpaceDN w:val="0"/>
      <w:spacing w:line="259" w:lineRule="auto"/>
    </w:pPr>
    <w:rPr>
      <w:kern w:val="0"/>
    </w:rPr>
  </w:style>
  <w:style w:type="paragraph" w:customStyle="1" w:styleId="2011-11">
    <w:name w:val="2011标-1"/>
    <w:basedOn w:val="2011-10"/>
    <w:uiPriority w:val="99"/>
    <w:qFormat/>
    <w:rsid w:val="00422723"/>
    <w:pPr>
      <w:spacing w:beforeLines="50" w:afterLines="30"/>
      <w:ind w:firstLineChars="0" w:firstLine="0"/>
      <w:jc w:val="center"/>
    </w:pPr>
    <w:rPr>
      <w:b/>
      <w:bCs/>
      <w:sz w:val="24"/>
      <w:szCs w:val="24"/>
    </w:rPr>
  </w:style>
  <w:style w:type="paragraph" w:customStyle="1" w:styleId="2011-12">
    <w:name w:val="2011标题-1"/>
    <w:basedOn w:val="2011-10"/>
    <w:uiPriority w:val="99"/>
    <w:qFormat/>
    <w:rsid w:val="00422723"/>
    <w:pPr>
      <w:spacing w:beforeLines="100" w:afterLines="150"/>
      <w:ind w:firstLineChars="0" w:firstLine="0"/>
      <w:jc w:val="center"/>
    </w:pPr>
    <w:rPr>
      <w:sz w:val="36"/>
      <w:szCs w:val="36"/>
    </w:rPr>
  </w:style>
  <w:style w:type="paragraph" w:customStyle="1" w:styleId="2011-13">
    <w:name w:val="2011作者-1"/>
    <w:basedOn w:val="2011-10"/>
    <w:uiPriority w:val="99"/>
    <w:qFormat/>
    <w:rsid w:val="00422723"/>
    <w:pPr>
      <w:ind w:firstLineChars="0" w:firstLine="0"/>
      <w:jc w:val="center"/>
    </w:pPr>
    <w:rPr>
      <w:szCs w:val="18"/>
    </w:rPr>
  </w:style>
  <w:style w:type="paragraph" w:customStyle="1" w:styleId="-10">
    <w:name w:val="脚注-1"/>
    <w:basedOn w:val="ecxmsofootnotetext"/>
    <w:uiPriority w:val="99"/>
    <w:rsid w:val="002B28CE"/>
    <w:pPr>
      <w:adjustRightInd w:val="0"/>
      <w:snapToGrid w:val="0"/>
      <w:jc w:val="both"/>
    </w:pPr>
    <w:rPr>
      <w:rFonts w:ascii="Times New Roman" w:hAnsi="Times New Roman" w:cs="Times New Roman"/>
      <w:sz w:val="18"/>
      <w:szCs w:val="18"/>
    </w:rPr>
  </w:style>
  <w:style w:type="paragraph" w:customStyle="1" w:styleId="2011-14">
    <w:name w:val="2011关键词-1"/>
    <w:basedOn w:val="2011-10"/>
    <w:uiPriority w:val="99"/>
    <w:qFormat/>
    <w:rsid w:val="00422723"/>
    <w:pPr>
      <w:spacing w:beforeLines="50" w:afterLines="100"/>
      <w:ind w:leftChars="250" w:left="250" w:rightChars="250" w:right="250" w:firstLineChars="0" w:firstLine="0"/>
    </w:pPr>
    <w:rPr>
      <w:sz w:val="18"/>
      <w:szCs w:val="18"/>
    </w:rPr>
  </w:style>
  <w:style w:type="paragraph" w:customStyle="1" w:styleId="2011-15">
    <w:name w:val="2011参考文献-1"/>
    <w:basedOn w:val="2011-10"/>
    <w:uiPriority w:val="99"/>
    <w:qFormat/>
    <w:rsid w:val="00422723"/>
    <w:pPr>
      <w:snapToGrid w:val="0"/>
      <w:spacing w:line="288" w:lineRule="auto"/>
      <w:ind w:left="200" w:hangingChars="200" w:hanging="200"/>
    </w:pPr>
    <w:rPr>
      <w:color w:val="000000"/>
      <w:sz w:val="18"/>
      <w:szCs w:val="18"/>
    </w:rPr>
  </w:style>
  <w:style w:type="character" w:customStyle="1" w:styleId="2011-1Char">
    <w:name w:val="2011正文-1 Char"/>
    <w:basedOn w:val="a0"/>
    <w:link w:val="2011-10"/>
    <w:uiPriority w:val="99"/>
    <w:qFormat/>
    <w:locked/>
    <w:rsid w:val="00680BB6"/>
    <w:rPr>
      <w:rFonts w:ascii="Times New Roman" w:eastAsia="宋体" w:hAnsi="Times New Roman" w:cs="Times New Roman"/>
      <w:kern w:val="0"/>
      <w:szCs w:val="21"/>
    </w:rPr>
  </w:style>
  <w:style w:type="paragraph" w:customStyle="1" w:styleId="2011-16">
    <w:name w:val="2011摘要-1"/>
    <w:basedOn w:val="a"/>
    <w:qFormat/>
    <w:rsid w:val="00422723"/>
    <w:pPr>
      <w:autoSpaceDE w:val="0"/>
      <w:autoSpaceDN w:val="0"/>
      <w:ind w:leftChars="250" w:left="525" w:rightChars="250" w:right="525" w:firstLineChars="0" w:firstLine="0"/>
    </w:pPr>
    <w:rPr>
      <w:kern w:val="0"/>
      <w:sz w:val="18"/>
      <w:szCs w:val="18"/>
    </w:rPr>
  </w:style>
  <w:style w:type="paragraph" w:customStyle="1" w:styleId="31">
    <w:name w:val="样式3"/>
    <w:basedOn w:val="a"/>
    <w:qFormat/>
    <w:rsid w:val="00422723"/>
    <w:pPr>
      <w:adjustRightInd w:val="0"/>
      <w:snapToGrid w:val="0"/>
      <w:ind w:firstLineChars="0" w:firstLine="0"/>
    </w:pPr>
    <w:rPr>
      <w:sz w:val="12"/>
      <w:lang w:val="en-GB"/>
    </w:rPr>
  </w:style>
  <w:style w:type="paragraph" w:customStyle="1" w:styleId="2011-2">
    <w:name w:val="2011作者-2"/>
    <w:basedOn w:val="2011-13"/>
    <w:qFormat/>
    <w:rsid w:val="00422723"/>
    <w:rPr>
      <w:sz w:val="18"/>
    </w:rPr>
  </w:style>
  <w:style w:type="paragraph" w:styleId="a8">
    <w:name w:val="Balloon Text"/>
    <w:basedOn w:val="a"/>
    <w:link w:val="13"/>
    <w:unhideWhenUsed/>
    <w:rsid w:val="00B07459"/>
    <w:pPr>
      <w:ind w:firstLineChars="0" w:firstLine="0"/>
    </w:pPr>
    <w:rPr>
      <w:rFonts w:ascii="Tahoma" w:hAnsi="Tahoma" w:cs="Tahoma"/>
      <w:sz w:val="16"/>
      <w:szCs w:val="16"/>
    </w:rPr>
  </w:style>
  <w:style w:type="character" w:customStyle="1" w:styleId="13">
    <w:name w:val="批注框文本 字符1"/>
    <w:basedOn w:val="a0"/>
    <w:link w:val="a8"/>
    <w:uiPriority w:val="99"/>
    <w:rsid w:val="00B07459"/>
    <w:rPr>
      <w:rFonts w:ascii="Tahoma" w:eastAsia="宋体" w:hAnsi="Tahoma" w:cs="Tahoma"/>
      <w:sz w:val="16"/>
      <w:szCs w:val="16"/>
    </w:rPr>
  </w:style>
  <w:style w:type="paragraph" w:styleId="a9">
    <w:name w:val="List Paragraph"/>
    <w:basedOn w:val="a"/>
    <w:uiPriority w:val="34"/>
    <w:qFormat/>
    <w:rsid w:val="00B07459"/>
    <w:pPr>
      <w:ind w:firstLine="420"/>
    </w:pPr>
    <w:rPr>
      <w:rFonts w:ascii="Calibri" w:hAnsi="Calibri"/>
      <w:szCs w:val="22"/>
    </w:rPr>
  </w:style>
  <w:style w:type="paragraph" w:styleId="aa">
    <w:name w:val="footnote text"/>
    <w:basedOn w:val="a"/>
    <w:link w:val="14"/>
    <w:uiPriority w:val="99"/>
    <w:unhideWhenUsed/>
    <w:qFormat/>
    <w:rsid w:val="00B07459"/>
    <w:pPr>
      <w:snapToGrid w:val="0"/>
      <w:ind w:firstLineChars="0" w:firstLine="0"/>
      <w:jc w:val="left"/>
    </w:pPr>
    <w:rPr>
      <w:rFonts w:ascii="Calibri" w:hAnsi="Calibri"/>
      <w:sz w:val="18"/>
      <w:szCs w:val="18"/>
    </w:rPr>
  </w:style>
  <w:style w:type="character" w:customStyle="1" w:styleId="14">
    <w:name w:val="脚注文本 字符1"/>
    <w:basedOn w:val="a0"/>
    <w:link w:val="aa"/>
    <w:uiPriority w:val="99"/>
    <w:rsid w:val="00B07459"/>
    <w:rPr>
      <w:rFonts w:ascii="Calibri" w:eastAsia="宋体" w:hAnsi="Calibri" w:cs="Times New Roman"/>
      <w:sz w:val="18"/>
      <w:szCs w:val="18"/>
    </w:rPr>
  </w:style>
  <w:style w:type="character" w:styleId="ab">
    <w:name w:val="Hyperlink"/>
    <w:basedOn w:val="a0"/>
    <w:uiPriority w:val="99"/>
    <w:unhideWhenUsed/>
    <w:rsid w:val="00B07459"/>
    <w:rPr>
      <w:color w:val="0000FF"/>
      <w:u w:val="single"/>
    </w:rPr>
  </w:style>
  <w:style w:type="character" w:customStyle="1" w:styleId="shorttext1">
    <w:name w:val="short_text1"/>
    <w:basedOn w:val="a0"/>
    <w:rsid w:val="00B07459"/>
    <w:rPr>
      <w:sz w:val="29"/>
      <w:szCs w:val="29"/>
    </w:rPr>
  </w:style>
  <w:style w:type="paragraph" w:customStyle="1" w:styleId="ecxmsofootnotetext">
    <w:name w:val="ecxmsofootnotetext"/>
    <w:basedOn w:val="a"/>
    <w:rsid w:val="00B07459"/>
    <w:pPr>
      <w:widowControl/>
      <w:ind w:firstLineChars="0" w:firstLine="0"/>
      <w:jc w:val="left"/>
    </w:pPr>
    <w:rPr>
      <w:rFonts w:ascii="宋体" w:hAnsi="宋体" w:cs="宋体"/>
      <w:kern w:val="0"/>
      <w:sz w:val="24"/>
      <w:szCs w:val="24"/>
    </w:rPr>
  </w:style>
  <w:style w:type="character" w:customStyle="1" w:styleId="20">
    <w:name w:val="标题 2 字符"/>
    <w:basedOn w:val="a0"/>
    <w:link w:val="2"/>
    <w:rsid w:val="003A2227"/>
    <w:rPr>
      <w:rFonts w:ascii="Times New Roman" w:eastAsia="宋体" w:hAnsi="Times New Roman" w:cs="Times New Roman"/>
      <w:b/>
      <w:bCs/>
      <w:kern w:val="0"/>
      <w:szCs w:val="21"/>
    </w:rPr>
  </w:style>
  <w:style w:type="paragraph" w:customStyle="1" w:styleId="2011Fig-1">
    <w:name w:val="2011Fig-1"/>
    <w:basedOn w:val="2011-10"/>
    <w:qFormat/>
    <w:rsid w:val="00666E2E"/>
    <w:pPr>
      <w:ind w:firstLineChars="0" w:firstLine="0"/>
      <w:jc w:val="center"/>
    </w:pPr>
    <w:rPr>
      <w:kern w:val="2"/>
      <w:sz w:val="18"/>
      <w:szCs w:val="18"/>
      <w:lang w:val="en-GB" w:eastAsia="en-US"/>
    </w:rPr>
  </w:style>
  <w:style w:type="paragraph" w:customStyle="1" w:styleId="2011-17">
    <w:name w:val="2011图片-1"/>
    <w:basedOn w:val="2011-10"/>
    <w:qFormat/>
    <w:rsid w:val="00B1186D"/>
    <w:pPr>
      <w:adjustRightInd w:val="0"/>
      <w:snapToGrid w:val="0"/>
      <w:ind w:firstLineChars="0" w:firstLine="0"/>
      <w:jc w:val="center"/>
    </w:pPr>
    <w:rPr>
      <w:rFonts w:eastAsiaTheme="minorEastAsia"/>
      <w:noProof/>
      <w:sz w:val="24"/>
    </w:rPr>
  </w:style>
  <w:style w:type="paragraph" w:customStyle="1" w:styleId="2011-18">
    <w:name w:val="2011小空行-1"/>
    <w:basedOn w:val="2011Fig-1"/>
    <w:qFormat/>
    <w:rsid w:val="00C06B1B"/>
    <w:pPr>
      <w:adjustRightInd w:val="0"/>
      <w:snapToGrid w:val="0"/>
    </w:pPr>
    <w:rPr>
      <w:sz w:val="12"/>
      <w:szCs w:val="12"/>
    </w:rPr>
  </w:style>
  <w:style w:type="paragraph" w:customStyle="1" w:styleId="2011-19">
    <w:name w:val="2011注释-1"/>
    <w:basedOn w:val="2011-10"/>
    <w:qFormat/>
    <w:rsid w:val="00967718"/>
    <w:pPr>
      <w:ind w:firstLineChars="0" w:firstLine="0"/>
      <w:jc w:val="left"/>
    </w:pPr>
    <w:rPr>
      <w:sz w:val="18"/>
      <w:szCs w:val="18"/>
    </w:rPr>
  </w:style>
  <w:style w:type="paragraph" w:customStyle="1" w:styleId="2011-1a">
    <w:name w:val="2011公式-1"/>
    <w:basedOn w:val="2011-10"/>
    <w:qFormat/>
    <w:rsid w:val="00DB6CB9"/>
    <w:pPr>
      <w:adjustRightInd w:val="0"/>
      <w:snapToGrid w:val="0"/>
      <w:ind w:firstLineChars="0" w:firstLine="0"/>
      <w:jc w:val="center"/>
    </w:pPr>
    <w:rPr>
      <w:szCs w:val="24"/>
    </w:rPr>
  </w:style>
  <w:style w:type="character" w:customStyle="1" w:styleId="refpreview1">
    <w:name w:val="refpreview1"/>
    <w:basedOn w:val="a0"/>
    <w:uiPriority w:val="99"/>
    <w:rsid w:val="0014745E"/>
    <w:rPr>
      <w:rFonts w:cs="Times New Roman"/>
      <w:vanish/>
      <w:shd w:val="clear" w:color="auto" w:fill="EEEEEE"/>
    </w:rPr>
  </w:style>
  <w:style w:type="character" w:styleId="ac">
    <w:name w:val="Strong"/>
    <w:basedOn w:val="a0"/>
    <w:uiPriority w:val="22"/>
    <w:qFormat/>
    <w:rsid w:val="0014745E"/>
    <w:rPr>
      <w:rFonts w:cs="Times New Roman"/>
      <w:b/>
      <w:bCs/>
    </w:rPr>
  </w:style>
  <w:style w:type="character" w:customStyle="1" w:styleId="sensecontent2">
    <w:name w:val="sense_content2"/>
    <w:basedOn w:val="a0"/>
    <w:uiPriority w:val="99"/>
    <w:rsid w:val="0014745E"/>
    <w:rPr>
      <w:rFonts w:ascii="Times New Roman" w:hAnsi="Times New Roman" w:cs="Times New Roman"/>
    </w:rPr>
  </w:style>
  <w:style w:type="paragraph" w:customStyle="1" w:styleId="2011-1b">
    <w:name w:val="2011引文-1"/>
    <w:basedOn w:val="2011-10"/>
    <w:qFormat/>
    <w:rsid w:val="00253524"/>
    <w:pPr>
      <w:adjustRightInd w:val="0"/>
      <w:snapToGrid w:val="0"/>
      <w:spacing w:beforeLines="50" w:afterLines="50" w:line="288" w:lineRule="auto"/>
      <w:ind w:leftChars="250" w:left="525" w:firstLine="360"/>
    </w:pPr>
    <w:rPr>
      <w:sz w:val="18"/>
    </w:rPr>
  </w:style>
  <w:style w:type="paragraph" w:styleId="ad">
    <w:name w:val="annotation text"/>
    <w:basedOn w:val="a"/>
    <w:link w:val="15"/>
    <w:rsid w:val="00857A4C"/>
    <w:pPr>
      <w:ind w:firstLineChars="0" w:firstLine="0"/>
      <w:jc w:val="left"/>
    </w:pPr>
    <w:rPr>
      <w:rFonts w:eastAsiaTheme="minorEastAsia"/>
      <w:szCs w:val="20"/>
    </w:rPr>
  </w:style>
  <w:style w:type="character" w:customStyle="1" w:styleId="15">
    <w:name w:val="批注文字 字符1"/>
    <w:basedOn w:val="a0"/>
    <w:link w:val="ad"/>
    <w:uiPriority w:val="99"/>
    <w:rsid w:val="00857A4C"/>
    <w:rPr>
      <w:rFonts w:ascii="Times New Roman" w:hAnsi="Times New Roman" w:cs="Times New Roman"/>
      <w:szCs w:val="20"/>
    </w:rPr>
  </w:style>
  <w:style w:type="character" w:styleId="ae">
    <w:name w:val="Placeholder Text"/>
    <w:basedOn w:val="a0"/>
    <w:uiPriority w:val="99"/>
    <w:semiHidden/>
    <w:rsid w:val="00857A4C"/>
    <w:rPr>
      <w:color w:val="808080"/>
    </w:rPr>
  </w:style>
  <w:style w:type="paragraph" w:customStyle="1" w:styleId="16">
    <w:name w:val="作者－1"/>
    <w:basedOn w:val="a"/>
    <w:link w:val="1Char"/>
    <w:rsid w:val="00857A4C"/>
    <w:pPr>
      <w:ind w:firstLineChars="0" w:firstLine="0"/>
      <w:jc w:val="center"/>
    </w:pPr>
    <w:rPr>
      <w:szCs w:val="20"/>
    </w:rPr>
  </w:style>
  <w:style w:type="paragraph" w:customStyle="1" w:styleId="17">
    <w:name w:val="样式1"/>
    <w:basedOn w:val="2011-10"/>
    <w:qFormat/>
    <w:rsid w:val="001958AB"/>
    <w:pPr>
      <w:autoSpaceDE/>
      <w:autoSpaceDN/>
      <w:adjustRightInd w:val="0"/>
      <w:snapToGrid w:val="0"/>
      <w:spacing w:line="288" w:lineRule="auto"/>
      <w:ind w:leftChars="200" w:left="420" w:rightChars="200" w:right="420" w:firstLineChars="0" w:firstLine="0"/>
    </w:pPr>
    <w:rPr>
      <w:kern w:val="2"/>
      <w:sz w:val="18"/>
      <w:szCs w:val="18"/>
      <w:lang w:val="en-GB" w:eastAsia="en-US"/>
    </w:rPr>
  </w:style>
  <w:style w:type="paragraph" w:customStyle="1" w:styleId="-11">
    <w:name w:val="摘要-1"/>
    <w:basedOn w:val="2011-10"/>
    <w:uiPriority w:val="99"/>
    <w:qFormat/>
    <w:rsid w:val="00CF26DE"/>
    <w:pPr>
      <w:ind w:leftChars="250" w:left="250" w:rightChars="250" w:right="250" w:firstLineChars="0" w:firstLine="0"/>
    </w:pPr>
    <w:rPr>
      <w:sz w:val="18"/>
      <w:szCs w:val="18"/>
    </w:rPr>
  </w:style>
  <w:style w:type="character" w:customStyle="1" w:styleId="30">
    <w:name w:val="标题 3 字符"/>
    <w:basedOn w:val="a0"/>
    <w:link w:val="3"/>
    <w:rsid w:val="006D64E4"/>
    <w:rPr>
      <w:rFonts w:ascii="Times New Roman" w:eastAsia="宋体" w:hAnsi="Times New Roman" w:cs="Times New Roman"/>
      <w:b/>
      <w:bCs/>
      <w:sz w:val="32"/>
      <w:szCs w:val="32"/>
    </w:rPr>
  </w:style>
  <w:style w:type="paragraph" w:customStyle="1" w:styleId="Endnote">
    <w:name w:val="Endnote"/>
    <w:basedOn w:val="a"/>
    <w:uiPriority w:val="99"/>
    <w:rsid w:val="006D64E4"/>
    <w:pPr>
      <w:widowControl/>
      <w:spacing w:line="320" w:lineRule="atLeast"/>
      <w:ind w:firstLineChars="0" w:firstLine="0"/>
    </w:pPr>
    <w:rPr>
      <w:sz w:val="24"/>
      <w:szCs w:val="24"/>
      <w:lang w:val="en-AU"/>
    </w:rPr>
  </w:style>
  <w:style w:type="paragraph" w:styleId="af">
    <w:name w:val="Body Text"/>
    <w:basedOn w:val="a"/>
    <w:link w:val="af0"/>
    <w:rsid w:val="006D64E4"/>
    <w:pPr>
      <w:widowControl/>
      <w:spacing w:line="360" w:lineRule="auto"/>
      <w:ind w:firstLineChars="0" w:firstLine="0"/>
      <w:jc w:val="left"/>
    </w:pPr>
    <w:rPr>
      <w:color w:val="000000"/>
      <w:sz w:val="24"/>
      <w:szCs w:val="24"/>
    </w:rPr>
  </w:style>
  <w:style w:type="character" w:customStyle="1" w:styleId="af0">
    <w:name w:val="正文文本 字符"/>
    <w:basedOn w:val="a0"/>
    <w:link w:val="af"/>
    <w:rsid w:val="006D64E4"/>
    <w:rPr>
      <w:rFonts w:ascii="Times New Roman" w:eastAsia="宋体" w:hAnsi="Times New Roman" w:cs="Times New Roman"/>
      <w:color w:val="000000"/>
      <w:sz w:val="24"/>
      <w:szCs w:val="24"/>
    </w:rPr>
  </w:style>
  <w:style w:type="paragraph" w:customStyle="1" w:styleId="SAARMSTENormal">
    <w:name w:val="SAARMSTE Normal"/>
    <w:basedOn w:val="a"/>
    <w:uiPriority w:val="99"/>
    <w:rsid w:val="006D64E4"/>
    <w:pPr>
      <w:widowControl/>
      <w:ind w:firstLineChars="0" w:firstLine="0"/>
    </w:pPr>
    <w:rPr>
      <w:sz w:val="22"/>
      <w:szCs w:val="24"/>
      <w:lang w:val="en-AU"/>
    </w:rPr>
  </w:style>
  <w:style w:type="paragraph" w:customStyle="1" w:styleId="SAARMSTEHeading2">
    <w:name w:val="SAARMSTE Heading 2"/>
    <w:basedOn w:val="a"/>
    <w:next w:val="a"/>
    <w:uiPriority w:val="99"/>
    <w:rsid w:val="006D64E4"/>
    <w:pPr>
      <w:keepNext/>
      <w:widowControl/>
      <w:spacing w:before="120"/>
      <w:ind w:firstLineChars="0" w:firstLine="0"/>
      <w:jc w:val="left"/>
      <w:outlineLvl w:val="1"/>
    </w:pPr>
    <w:rPr>
      <w:b/>
      <w:bCs/>
      <w:sz w:val="24"/>
      <w:szCs w:val="24"/>
      <w:lang w:val="en-AU"/>
    </w:rPr>
  </w:style>
  <w:style w:type="paragraph" w:customStyle="1" w:styleId="SAARMSTEHeading3">
    <w:name w:val="SAARMSTE Heading 3"/>
    <w:basedOn w:val="SAARMSTENormal"/>
    <w:next w:val="SAARMSTENormal"/>
    <w:uiPriority w:val="99"/>
    <w:rsid w:val="006D64E4"/>
    <w:pPr>
      <w:keepNext/>
      <w:jc w:val="left"/>
      <w:outlineLvl w:val="2"/>
    </w:pPr>
    <w:rPr>
      <w:b/>
      <w:bCs/>
    </w:rPr>
  </w:style>
  <w:style w:type="paragraph" w:customStyle="1" w:styleId="SAARMSTEReferences">
    <w:name w:val="SAARMSTE References"/>
    <w:basedOn w:val="SAARMSTENormal"/>
    <w:uiPriority w:val="99"/>
    <w:rsid w:val="006D64E4"/>
    <w:pPr>
      <w:ind w:left="289" w:hanging="289"/>
    </w:pPr>
    <w:rPr>
      <w:szCs w:val="26"/>
    </w:rPr>
  </w:style>
  <w:style w:type="character" w:customStyle="1" w:styleId="SAARMSTENormalChar1">
    <w:name w:val="SAARMSTE Normal Char1"/>
    <w:uiPriority w:val="99"/>
    <w:rsid w:val="006D64E4"/>
    <w:rPr>
      <w:sz w:val="28"/>
      <w:lang w:val="en-AU" w:eastAsia="cs-CZ"/>
    </w:rPr>
  </w:style>
  <w:style w:type="paragraph" w:styleId="af1">
    <w:name w:val="Normal (Web)"/>
    <w:basedOn w:val="a"/>
    <w:uiPriority w:val="99"/>
    <w:qFormat/>
    <w:rsid w:val="006D64E4"/>
    <w:pPr>
      <w:widowControl/>
      <w:adjustRightInd w:val="0"/>
      <w:spacing w:before="100" w:beforeAutospacing="1" w:after="100" w:afterAutospacing="1"/>
      <w:ind w:left="642" w:firstLineChars="0" w:hanging="567"/>
      <w:jc w:val="left"/>
    </w:pPr>
    <w:rPr>
      <w:sz w:val="24"/>
      <w:szCs w:val="24"/>
    </w:rPr>
  </w:style>
  <w:style w:type="paragraph" w:styleId="32">
    <w:name w:val="Body Text 3"/>
    <w:basedOn w:val="a"/>
    <w:link w:val="33"/>
    <w:rsid w:val="006D64E4"/>
    <w:pPr>
      <w:widowControl/>
      <w:ind w:firstLineChars="0" w:firstLine="0"/>
    </w:pPr>
    <w:rPr>
      <w:i/>
      <w:iCs/>
      <w:sz w:val="24"/>
      <w:szCs w:val="24"/>
      <w:lang w:val="en-AU"/>
    </w:rPr>
  </w:style>
  <w:style w:type="character" w:customStyle="1" w:styleId="33">
    <w:name w:val="正文文本 3 字符"/>
    <w:basedOn w:val="a0"/>
    <w:link w:val="32"/>
    <w:rsid w:val="006D64E4"/>
    <w:rPr>
      <w:rFonts w:ascii="Times New Roman" w:eastAsia="宋体" w:hAnsi="Times New Roman" w:cs="Times New Roman"/>
      <w:i/>
      <w:iCs/>
      <w:sz w:val="24"/>
      <w:szCs w:val="24"/>
      <w:lang w:val="en-AU"/>
    </w:rPr>
  </w:style>
  <w:style w:type="paragraph" w:customStyle="1" w:styleId="-1">
    <w:name w:val="小圆点-1"/>
    <w:basedOn w:val="2011-10"/>
    <w:qFormat/>
    <w:rsid w:val="008F4D4D"/>
    <w:pPr>
      <w:numPr>
        <w:numId w:val="5"/>
      </w:numPr>
      <w:ind w:left="0" w:firstLineChars="0" w:firstLine="215"/>
    </w:pPr>
  </w:style>
  <w:style w:type="paragraph" w:customStyle="1" w:styleId="PMEAuthorInstitution">
    <w:name w:val="PME Author/Institution"/>
    <w:basedOn w:val="a"/>
    <w:uiPriority w:val="99"/>
    <w:rsid w:val="00F012D8"/>
    <w:pPr>
      <w:widowControl/>
      <w:tabs>
        <w:tab w:val="center" w:pos="5630"/>
      </w:tabs>
      <w:autoSpaceDE w:val="0"/>
      <w:autoSpaceDN w:val="0"/>
      <w:adjustRightInd w:val="0"/>
      <w:spacing w:after="120" w:line="320" w:lineRule="atLeast"/>
      <w:ind w:firstLineChars="0" w:firstLine="0"/>
      <w:jc w:val="center"/>
    </w:pPr>
    <w:rPr>
      <w:rFonts w:eastAsia="PMingLiU"/>
      <w:i/>
      <w:iCs/>
      <w:kern w:val="0"/>
      <w:sz w:val="28"/>
      <w:szCs w:val="28"/>
      <w:lang w:val="en-AU" w:eastAsia="zh-TW"/>
    </w:rPr>
  </w:style>
  <w:style w:type="character" w:customStyle="1" w:styleId="hps">
    <w:name w:val="hps"/>
    <w:basedOn w:val="a0"/>
    <w:uiPriority w:val="99"/>
    <w:rsid w:val="00F012D8"/>
    <w:rPr>
      <w:rFonts w:cs="Times New Roman"/>
    </w:rPr>
  </w:style>
  <w:style w:type="paragraph" w:customStyle="1" w:styleId="PMEAbstract">
    <w:name w:val="PME Abstract"/>
    <w:basedOn w:val="a"/>
    <w:uiPriority w:val="99"/>
    <w:rsid w:val="00F012D8"/>
    <w:pPr>
      <w:widowControl/>
      <w:tabs>
        <w:tab w:val="center" w:pos="5630"/>
      </w:tabs>
      <w:autoSpaceDE w:val="0"/>
      <w:autoSpaceDN w:val="0"/>
      <w:adjustRightInd w:val="0"/>
      <w:spacing w:after="120" w:line="320" w:lineRule="atLeast"/>
      <w:ind w:firstLineChars="0" w:firstLine="0"/>
    </w:pPr>
    <w:rPr>
      <w:rFonts w:eastAsia="PMingLiU"/>
      <w:kern w:val="0"/>
      <w:sz w:val="28"/>
      <w:szCs w:val="28"/>
      <w:lang w:val="en-AU" w:eastAsia="zh-TW"/>
    </w:rPr>
  </w:style>
  <w:style w:type="paragraph" w:customStyle="1" w:styleId="110">
    <w:name w:val="样式11"/>
    <w:basedOn w:val="a"/>
    <w:qFormat/>
    <w:rsid w:val="007B468C"/>
    <w:pPr>
      <w:adjustRightInd w:val="0"/>
      <w:snapToGrid w:val="0"/>
      <w:ind w:firstLineChars="0" w:firstLine="0"/>
    </w:pPr>
    <w:rPr>
      <w:rFonts w:ascii="Ethnocentric" w:hAnsi="Ethnocentric"/>
      <w:color w:val="AF1E96"/>
      <w:sz w:val="12"/>
      <w:szCs w:val="12"/>
    </w:rPr>
  </w:style>
  <w:style w:type="paragraph" w:customStyle="1" w:styleId="120">
    <w:name w:val="样式12"/>
    <w:basedOn w:val="a"/>
    <w:qFormat/>
    <w:rsid w:val="007B468C"/>
    <w:pPr>
      <w:adjustRightInd w:val="0"/>
      <w:snapToGrid w:val="0"/>
      <w:ind w:firstLineChars="0" w:firstLine="0"/>
    </w:pPr>
    <w:rPr>
      <w:rFonts w:ascii="Ethnocentric" w:hAnsi="Ethnocentric"/>
      <w:color w:val="FFFFFF"/>
      <w:sz w:val="72"/>
      <w:szCs w:val="72"/>
    </w:rPr>
  </w:style>
  <w:style w:type="paragraph" w:styleId="af2">
    <w:name w:val="caption"/>
    <w:basedOn w:val="a"/>
    <w:next w:val="a"/>
    <w:unhideWhenUsed/>
    <w:qFormat/>
    <w:rsid w:val="00C571B4"/>
    <w:pPr>
      <w:widowControl/>
      <w:spacing w:after="200"/>
      <w:ind w:firstLineChars="0" w:firstLine="0"/>
      <w:jc w:val="left"/>
    </w:pPr>
    <w:rPr>
      <w:rFonts w:ascii="Times" w:eastAsia="Times" w:hAnsi="Times"/>
      <w:b/>
      <w:bCs/>
      <w:color w:val="4F81BD" w:themeColor="accent1"/>
      <w:kern w:val="0"/>
      <w:sz w:val="18"/>
      <w:szCs w:val="18"/>
      <w:lang w:eastAsia="en-US"/>
    </w:rPr>
  </w:style>
  <w:style w:type="paragraph" w:styleId="af3">
    <w:name w:val="Plain Text"/>
    <w:basedOn w:val="a"/>
    <w:link w:val="af4"/>
    <w:rsid w:val="00C571B4"/>
    <w:pPr>
      <w:widowControl/>
      <w:ind w:firstLineChars="0" w:firstLine="0"/>
      <w:jc w:val="left"/>
    </w:pPr>
    <w:rPr>
      <w:rFonts w:ascii="Courier New" w:eastAsia="Times" w:hAnsi="Courier New"/>
      <w:kern w:val="0"/>
      <w:sz w:val="20"/>
      <w:szCs w:val="20"/>
      <w:lang w:eastAsia="en-US"/>
    </w:rPr>
  </w:style>
  <w:style w:type="character" w:customStyle="1" w:styleId="af4">
    <w:name w:val="纯文本 字符"/>
    <w:basedOn w:val="a0"/>
    <w:link w:val="af3"/>
    <w:rsid w:val="00C571B4"/>
    <w:rPr>
      <w:rFonts w:ascii="Courier New" w:eastAsia="Times" w:hAnsi="Courier New" w:cs="Times New Roman"/>
      <w:kern w:val="0"/>
      <w:sz w:val="20"/>
      <w:szCs w:val="20"/>
      <w:lang w:eastAsia="en-US"/>
    </w:rPr>
  </w:style>
  <w:style w:type="paragraph" w:customStyle="1" w:styleId="Body">
    <w:name w:val="Body"/>
    <w:rsid w:val="00C571B4"/>
    <w:pPr>
      <w:jc w:val="left"/>
    </w:pPr>
    <w:rPr>
      <w:rFonts w:ascii="Helvetica" w:eastAsia="ヒラギノ角ゴ Pro W3" w:hAnsi="Helvetica" w:cs="Times New Roman"/>
      <w:color w:val="000000"/>
      <w:kern w:val="1"/>
      <w:sz w:val="24"/>
      <w:szCs w:val="20"/>
      <w:lang w:eastAsia="hi-IN" w:bidi="hi-IN"/>
    </w:rPr>
  </w:style>
  <w:style w:type="table" w:styleId="af5">
    <w:name w:val="Table Grid"/>
    <w:basedOn w:val="a1"/>
    <w:uiPriority w:val="39"/>
    <w:qFormat/>
    <w:rsid w:val="00C571B4"/>
    <w:pPr>
      <w:jc w:val="left"/>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semiHidden/>
    <w:unhideWhenUsed/>
    <w:rsid w:val="001E11B4"/>
    <w:rPr>
      <w:sz w:val="21"/>
      <w:szCs w:val="21"/>
    </w:rPr>
  </w:style>
  <w:style w:type="paragraph" w:styleId="af7">
    <w:name w:val="annotation subject"/>
    <w:basedOn w:val="ad"/>
    <w:next w:val="ad"/>
    <w:link w:val="18"/>
    <w:semiHidden/>
    <w:unhideWhenUsed/>
    <w:rsid w:val="001E11B4"/>
    <w:pPr>
      <w:ind w:firstLineChars="200" w:firstLine="200"/>
    </w:pPr>
    <w:rPr>
      <w:rFonts w:eastAsia="宋体"/>
      <w:b/>
      <w:bCs/>
      <w:szCs w:val="21"/>
    </w:rPr>
  </w:style>
  <w:style w:type="character" w:customStyle="1" w:styleId="18">
    <w:name w:val="批注主题 字符1"/>
    <w:basedOn w:val="15"/>
    <w:link w:val="af7"/>
    <w:uiPriority w:val="99"/>
    <w:semiHidden/>
    <w:rsid w:val="001E11B4"/>
    <w:rPr>
      <w:rFonts w:ascii="Times New Roman" w:eastAsia="宋体" w:hAnsi="Times New Roman" w:cs="Times New Roman"/>
      <w:b/>
      <w:bCs/>
      <w:szCs w:val="21"/>
    </w:rPr>
  </w:style>
  <w:style w:type="paragraph" w:styleId="af8">
    <w:name w:val="Revision"/>
    <w:hidden/>
    <w:uiPriority w:val="99"/>
    <w:semiHidden/>
    <w:rsid w:val="002E3914"/>
    <w:pPr>
      <w:jc w:val="left"/>
    </w:pPr>
    <w:rPr>
      <w:rFonts w:ascii="Times New Roman" w:eastAsia="宋体" w:hAnsi="Times New Roman" w:cs="Times New Roman"/>
      <w:szCs w:val="21"/>
    </w:rPr>
  </w:style>
  <w:style w:type="table" w:customStyle="1" w:styleId="19">
    <w:name w:val="网格型1"/>
    <w:basedOn w:val="a1"/>
    <w:next w:val="af5"/>
    <w:uiPriority w:val="59"/>
    <w:rsid w:val="00DD4DB3"/>
    <w:pPr>
      <w:jc w:val="left"/>
    </w:pPr>
    <w:rPr>
      <w:kern w:val="0"/>
      <w:sz w:val="24"/>
      <w:szCs w:val="24"/>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脚注文本 字符"/>
    <w:uiPriority w:val="99"/>
    <w:rsid w:val="00D3257C"/>
    <w:rPr>
      <w:sz w:val="18"/>
      <w:szCs w:val="18"/>
    </w:rPr>
  </w:style>
  <w:style w:type="character" w:customStyle="1" w:styleId="afa">
    <w:name w:val="页眉 字符"/>
    <w:uiPriority w:val="99"/>
    <w:rsid w:val="00D3257C"/>
    <w:rPr>
      <w:kern w:val="2"/>
      <w:sz w:val="18"/>
      <w:szCs w:val="18"/>
    </w:rPr>
  </w:style>
  <w:style w:type="character" w:customStyle="1" w:styleId="afb">
    <w:name w:val="页脚 字符"/>
    <w:uiPriority w:val="99"/>
    <w:rsid w:val="00D3257C"/>
    <w:rPr>
      <w:kern w:val="2"/>
      <w:sz w:val="18"/>
      <w:szCs w:val="18"/>
    </w:rPr>
  </w:style>
  <w:style w:type="character" w:customStyle="1" w:styleId="1a">
    <w:name w:val="未处理的提及1"/>
    <w:uiPriority w:val="99"/>
    <w:semiHidden/>
    <w:unhideWhenUsed/>
    <w:rsid w:val="00D3257C"/>
    <w:rPr>
      <w:color w:val="605E5C"/>
      <w:shd w:val="clear" w:color="auto" w:fill="E1DFDD"/>
    </w:rPr>
  </w:style>
  <w:style w:type="character" w:customStyle="1" w:styleId="afc">
    <w:name w:val="批注文字 字符"/>
    <w:uiPriority w:val="99"/>
    <w:semiHidden/>
    <w:rsid w:val="00D3257C"/>
    <w:rPr>
      <w:kern w:val="2"/>
      <w:lang w:eastAsia="zh-CN"/>
    </w:rPr>
  </w:style>
  <w:style w:type="character" w:customStyle="1" w:styleId="afd">
    <w:name w:val="批注主题 字符"/>
    <w:uiPriority w:val="99"/>
    <w:semiHidden/>
    <w:rsid w:val="00D3257C"/>
    <w:rPr>
      <w:b/>
      <w:bCs/>
      <w:kern w:val="2"/>
      <w:lang w:eastAsia="zh-CN"/>
    </w:rPr>
  </w:style>
  <w:style w:type="character" w:customStyle="1" w:styleId="afe">
    <w:name w:val="批注框文本 字符"/>
    <w:uiPriority w:val="99"/>
    <w:semiHidden/>
    <w:rsid w:val="00D3257C"/>
    <w:rPr>
      <w:rFonts w:ascii="Segoe UI" w:hAnsi="Segoe UI" w:cs="Segoe UI"/>
      <w:kern w:val="2"/>
      <w:sz w:val="18"/>
      <w:szCs w:val="18"/>
      <w:lang w:eastAsia="zh-CN"/>
    </w:rPr>
  </w:style>
  <w:style w:type="character" w:customStyle="1" w:styleId="21">
    <w:name w:val="未处理的提及2"/>
    <w:uiPriority w:val="99"/>
    <w:semiHidden/>
    <w:unhideWhenUsed/>
    <w:rsid w:val="00D3257C"/>
    <w:rPr>
      <w:color w:val="605E5C"/>
      <w:shd w:val="clear" w:color="auto" w:fill="E1DFDD"/>
    </w:rPr>
  </w:style>
  <w:style w:type="paragraph" w:customStyle="1" w:styleId="aff">
    <w:basedOn w:val="a"/>
    <w:next w:val="a9"/>
    <w:uiPriority w:val="34"/>
    <w:qFormat/>
    <w:rsid w:val="00D3257C"/>
    <w:pPr>
      <w:ind w:left="720" w:firstLineChars="0" w:firstLine="0"/>
      <w:contextualSpacing/>
    </w:pPr>
    <w:rPr>
      <w:rFonts w:ascii="等线" w:eastAsia="等线" w:hAnsi="等线"/>
      <w:szCs w:val="22"/>
    </w:rPr>
  </w:style>
  <w:style w:type="character" w:customStyle="1" w:styleId="apple-converted-space">
    <w:name w:val="apple-converted-space"/>
    <w:basedOn w:val="a0"/>
    <w:rsid w:val="00D3257C"/>
  </w:style>
  <w:style w:type="character" w:customStyle="1" w:styleId="10">
    <w:name w:val="标题 1 字符"/>
    <w:basedOn w:val="a0"/>
    <w:link w:val="1"/>
    <w:rsid w:val="004C456A"/>
    <w:rPr>
      <w:rFonts w:ascii="Times New Roman" w:eastAsia="宋体" w:hAnsi="Times New Roman" w:cs="Times New Roman"/>
      <w:b/>
      <w:bCs/>
      <w:kern w:val="44"/>
      <w:sz w:val="44"/>
      <w:szCs w:val="44"/>
      <w:lang w:val="es-ES" w:eastAsia="es-ES"/>
    </w:rPr>
  </w:style>
  <w:style w:type="character" w:customStyle="1" w:styleId="40">
    <w:name w:val="标题 4 字符"/>
    <w:basedOn w:val="a0"/>
    <w:link w:val="4"/>
    <w:rsid w:val="004C456A"/>
    <w:rPr>
      <w:rFonts w:ascii="Times New Roman" w:eastAsia="宋体" w:hAnsi="Times New Roman" w:cs="Times New Roman"/>
      <w:b/>
      <w:bCs/>
      <w:color w:val="603C14"/>
      <w:kern w:val="0"/>
      <w:sz w:val="18"/>
      <w:szCs w:val="18"/>
      <w:lang w:val="es-ES" w:eastAsia="es-ES"/>
    </w:rPr>
  </w:style>
  <w:style w:type="character" w:customStyle="1" w:styleId="50">
    <w:name w:val="标题 5 字符"/>
    <w:basedOn w:val="a0"/>
    <w:link w:val="5"/>
    <w:rsid w:val="004C456A"/>
    <w:rPr>
      <w:rFonts w:ascii="Times New Roman" w:eastAsia="宋体" w:hAnsi="Times New Roman" w:cs="Times New Roman"/>
      <w:b/>
      <w:bCs/>
      <w:kern w:val="0"/>
      <w:sz w:val="28"/>
      <w:szCs w:val="28"/>
      <w:lang w:val="es-ES" w:eastAsia="es-ES"/>
    </w:rPr>
  </w:style>
  <w:style w:type="character" w:customStyle="1" w:styleId="60">
    <w:name w:val="标题 6 字符"/>
    <w:basedOn w:val="a0"/>
    <w:link w:val="6"/>
    <w:rsid w:val="004C456A"/>
    <w:rPr>
      <w:rFonts w:ascii="Cambria" w:eastAsia="宋体" w:hAnsi="Cambria" w:cs="Times New Roman"/>
      <w:b/>
      <w:bCs/>
      <w:kern w:val="0"/>
      <w:sz w:val="24"/>
      <w:szCs w:val="24"/>
      <w:lang w:val="es-ES" w:eastAsia="es-ES"/>
    </w:rPr>
  </w:style>
  <w:style w:type="character" w:customStyle="1" w:styleId="70">
    <w:name w:val="标题 7 字符"/>
    <w:basedOn w:val="a0"/>
    <w:link w:val="7"/>
    <w:rsid w:val="004C456A"/>
    <w:rPr>
      <w:rFonts w:ascii="Times New Roman" w:eastAsia="宋体" w:hAnsi="Times New Roman" w:cs="Times New Roman"/>
      <w:kern w:val="0"/>
      <w:sz w:val="20"/>
      <w:szCs w:val="20"/>
      <w:lang w:eastAsia="en-US"/>
    </w:rPr>
  </w:style>
  <w:style w:type="character" w:customStyle="1" w:styleId="80">
    <w:name w:val="标题 8 字符"/>
    <w:basedOn w:val="a0"/>
    <w:link w:val="8"/>
    <w:rsid w:val="004C456A"/>
    <w:rPr>
      <w:rFonts w:ascii="Times New Roman" w:eastAsia="宋体" w:hAnsi="Times New Roman" w:cs="Times New Roman"/>
      <w:kern w:val="0"/>
      <w:sz w:val="20"/>
      <w:szCs w:val="20"/>
      <w:lang w:eastAsia="en-US"/>
    </w:rPr>
  </w:style>
  <w:style w:type="character" w:customStyle="1" w:styleId="90">
    <w:name w:val="标题 9 字符"/>
    <w:basedOn w:val="a0"/>
    <w:link w:val="9"/>
    <w:rsid w:val="004C456A"/>
    <w:rPr>
      <w:rFonts w:ascii="Times New Roman" w:eastAsia="宋体" w:hAnsi="Times New Roman" w:cs="Times New Roman"/>
      <w:kern w:val="0"/>
      <w:sz w:val="20"/>
      <w:szCs w:val="20"/>
      <w:lang w:eastAsia="en-US"/>
    </w:rPr>
  </w:style>
  <w:style w:type="paragraph" w:customStyle="1" w:styleId="citation1">
    <w:name w:val="citation1"/>
    <w:basedOn w:val="a"/>
    <w:uiPriority w:val="99"/>
    <w:rsid w:val="004C456A"/>
    <w:pPr>
      <w:widowControl/>
      <w:spacing w:line="480" w:lineRule="auto"/>
      <w:ind w:firstLineChars="0" w:hanging="250"/>
      <w:jc w:val="left"/>
    </w:pPr>
    <w:rPr>
      <w:rFonts w:ascii="宋体" w:hAnsi="宋体" w:cs="宋体"/>
      <w:kern w:val="0"/>
      <w:sz w:val="12"/>
      <w:szCs w:val="12"/>
      <w:lang w:val="es-ES" w:eastAsia="es-ES"/>
    </w:rPr>
  </w:style>
  <w:style w:type="character" w:customStyle="1" w:styleId="noshow">
    <w:name w:val="noshow"/>
    <w:basedOn w:val="a0"/>
    <w:uiPriority w:val="99"/>
    <w:rsid w:val="004C456A"/>
  </w:style>
  <w:style w:type="paragraph" w:customStyle="1" w:styleId="2011-20">
    <w:name w:val="2011标-2"/>
    <w:basedOn w:val="2011-11"/>
    <w:uiPriority w:val="99"/>
    <w:qFormat/>
    <w:rsid w:val="004C456A"/>
    <w:pPr>
      <w:widowControl/>
      <w:spacing w:beforeLines="20" w:afterLines="0"/>
      <w:jc w:val="left"/>
    </w:pPr>
    <w:rPr>
      <w:rFonts w:eastAsia="Times New Roman"/>
      <w:sz w:val="21"/>
      <w:szCs w:val="21"/>
      <w:lang w:val="es-ES" w:eastAsia="es-ES"/>
    </w:rPr>
  </w:style>
  <w:style w:type="paragraph" w:customStyle="1" w:styleId="2011-1c">
    <w:name w:val="2011页眉-1"/>
    <w:basedOn w:val="2011-10"/>
    <w:uiPriority w:val="99"/>
    <w:qFormat/>
    <w:rsid w:val="004C456A"/>
    <w:pPr>
      <w:widowControl/>
      <w:jc w:val="center"/>
    </w:pPr>
    <w:rPr>
      <w:rFonts w:eastAsia="Times New Roman"/>
      <w:szCs w:val="24"/>
      <w:lang w:val="es-ES" w:eastAsia="es-ES"/>
    </w:rPr>
  </w:style>
  <w:style w:type="paragraph" w:customStyle="1" w:styleId="Abstract">
    <w:name w:val="(Abstract)"/>
    <w:basedOn w:val="-11"/>
    <w:uiPriority w:val="99"/>
    <w:rsid w:val="004C456A"/>
    <w:pPr>
      <w:widowControl/>
      <w:spacing w:beforeLines="100"/>
      <w:jc w:val="center"/>
    </w:pPr>
    <w:rPr>
      <w:rFonts w:eastAsia="Times New Roman"/>
      <w:lang w:val="es-ES" w:eastAsia="es-ES"/>
    </w:rPr>
  </w:style>
  <w:style w:type="paragraph" w:customStyle="1" w:styleId="Abstract0">
    <w:name w:val="Abstract"/>
    <w:rsid w:val="004C456A"/>
    <w:pPr>
      <w:spacing w:after="200"/>
    </w:pPr>
    <w:rPr>
      <w:rFonts w:ascii="Times New Roman" w:eastAsia="宋体" w:hAnsi="Times New Roman" w:cs="Times New Roman"/>
      <w:b/>
      <w:bCs/>
      <w:kern w:val="0"/>
      <w:sz w:val="18"/>
      <w:szCs w:val="18"/>
      <w:lang w:eastAsia="en-US"/>
    </w:rPr>
  </w:style>
  <w:style w:type="paragraph" w:customStyle="1" w:styleId="Author">
    <w:name w:val="Author"/>
    <w:rsid w:val="004C456A"/>
    <w:pPr>
      <w:numPr>
        <w:numId w:val="6"/>
      </w:numPr>
      <w:tabs>
        <w:tab w:val="clear" w:pos="360"/>
      </w:tabs>
      <w:spacing w:before="360" w:after="40"/>
      <w:ind w:left="0" w:firstLine="0"/>
      <w:jc w:val="center"/>
    </w:pPr>
    <w:rPr>
      <w:rFonts w:ascii="Times New Roman" w:eastAsia="宋体" w:hAnsi="Times New Roman" w:cs="Times New Roman"/>
      <w:noProof/>
      <w:kern w:val="0"/>
      <w:sz w:val="22"/>
      <w:lang w:eastAsia="en-US"/>
    </w:rPr>
  </w:style>
  <w:style w:type="paragraph" w:customStyle="1" w:styleId="figurecaption">
    <w:name w:val="figure caption"/>
    <w:uiPriority w:val="99"/>
    <w:rsid w:val="004C456A"/>
    <w:pPr>
      <w:tabs>
        <w:tab w:val="num" w:pos="720"/>
      </w:tabs>
      <w:spacing w:before="80" w:after="200"/>
      <w:ind w:left="360" w:hanging="360"/>
      <w:jc w:val="center"/>
    </w:pPr>
    <w:rPr>
      <w:rFonts w:ascii="Times New Roman" w:eastAsia="宋体" w:hAnsi="Times New Roman" w:cs="Times New Roman"/>
      <w:noProof/>
      <w:kern w:val="0"/>
      <w:sz w:val="16"/>
      <w:szCs w:val="16"/>
      <w:lang w:eastAsia="en-US"/>
    </w:rPr>
  </w:style>
  <w:style w:type="paragraph" w:customStyle="1" w:styleId="keywords">
    <w:name w:val="key words"/>
    <w:uiPriority w:val="99"/>
    <w:rsid w:val="004C456A"/>
    <w:pPr>
      <w:spacing w:after="120"/>
      <w:ind w:firstLine="288"/>
    </w:pPr>
    <w:rPr>
      <w:rFonts w:ascii="Times New Roman" w:eastAsia="宋体" w:hAnsi="Times New Roman" w:cs="Times New Roman"/>
      <w:b/>
      <w:bCs/>
      <w:i/>
      <w:iCs/>
      <w:noProof/>
      <w:kern w:val="0"/>
      <w:sz w:val="18"/>
      <w:szCs w:val="18"/>
      <w:lang w:eastAsia="en-US"/>
    </w:rPr>
  </w:style>
  <w:style w:type="paragraph" w:customStyle="1" w:styleId="papertitle">
    <w:name w:val="paper title"/>
    <w:uiPriority w:val="99"/>
    <w:rsid w:val="004C456A"/>
    <w:pPr>
      <w:numPr>
        <w:numId w:val="7"/>
      </w:numPr>
      <w:tabs>
        <w:tab w:val="clear" w:pos="1440"/>
      </w:tabs>
      <w:spacing w:after="120"/>
      <w:jc w:val="center"/>
    </w:pPr>
    <w:rPr>
      <w:rFonts w:ascii="Times New Roman" w:eastAsia="MS Mincho" w:hAnsi="Times New Roman" w:cs="Times New Roman"/>
      <w:noProof/>
      <w:kern w:val="0"/>
      <w:sz w:val="48"/>
      <w:szCs w:val="48"/>
      <w:lang w:eastAsia="en-US"/>
    </w:rPr>
  </w:style>
  <w:style w:type="paragraph" w:customStyle="1" w:styleId="references">
    <w:name w:val="references"/>
    <w:uiPriority w:val="99"/>
    <w:rsid w:val="004C456A"/>
    <w:pPr>
      <w:spacing w:after="50" w:line="180" w:lineRule="exact"/>
      <w:ind w:left="360" w:hanging="360"/>
    </w:pPr>
    <w:rPr>
      <w:rFonts w:ascii="Times New Roman" w:eastAsia="MS Mincho" w:hAnsi="Times New Roman" w:cs="Times New Roman"/>
      <w:noProof/>
      <w:kern w:val="0"/>
      <w:sz w:val="16"/>
      <w:szCs w:val="16"/>
      <w:lang w:eastAsia="en-US"/>
    </w:rPr>
  </w:style>
  <w:style w:type="paragraph" w:customStyle="1" w:styleId="sponsors">
    <w:name w:val="sponsors"/>
    <w:uiPriority w:val="99"/>
    <w:rsid w:val="004C456A"/>
    <w:pPr>
      <w:framePr w:wrap="auto" w:hAnchor="text" w:x="615" w:y="2239"/>
      <w:pBdr>
        <w:top w:val="single" w:sz="4" w:space="2" w:color="auto"/>
      </w:pBdr>
      <w:ind w:firstLine="288"/>
    </w:pPr>
    <w:rPr>
      <w:rFonts w:ascii="Times New Roman" w:eastAsia="宋体" w:hAnsi="Times New Roman" w:cs="Times New Roman"/>
      <w:kern w:val="0"/>
      <w:sz w:val="16"/>
      <w:szCs w:val="16"/>
      <w:lang w:eastAsia="en-US"/>
    </w:rPr>
  </w:style>
  <w:style w:type="paragraph" w:customStyle="1" w:styleId="tablecolhead">
    <w:name w:val="table col head"/>
    <w:basedOn w:val="a"/>
    <w:uiPriority w:val="99"/>
    <w:rsid w:val="004C456A"/>
    <w:pPr>
      <w:widowControl/>
      <w:ind w:firstLineChars="0" w:firstLine="0"/>
      <w:jc w:val="center"/>
    </w:pPr>
    <w:rPr>
      <w:b/>
      <w:bCs/>
      <w:kern w:val="0"/>
      <w:sz w:val="16"/>
      <w:szCs w:val="16"/>
      <w:lang w:val="es-ES" w:eastAsia="en-US"/>
    </w:rPr>
  </w:style>
  <w:style w:type="paragraph" w:customStyle="1" w:styleId="tablecopy">
    <w:name w:val="table copy"/>
    <w:uiPriority w:val="99"/>
    <w:rsid w:val="004C456A"/>
    <w:rPr>
      <w:rFonts w:ascii="Times New Roman" w:eastAsia="宋体" w:hAnsi="Times New Roman" w:cs="Times New Roman"/>
      <w:noProof/>
      <w:kern w:val="0"/>
      <w:sz w:val="16"/>
      <w:szCs w:val="16"/>
      <w:lang w:eastAsia="en-US"/>
    </w:rPr>
  </w:style>
  <w:style w:type="paragraph" w:customStyle="1" w:styleId="tablefootnote">
    <w:name w:val="table footnote"/>
    <w:uiPriority w:val="99"/>
    <w:rsid w:val="004C456A"/>
    <w:pPr>
      <w:spacing w:before="60" w:after="30"/>
      <w:jc w:val="right"/>
    </w:pPr>
    <w:rPr>
      <w:rFonts w:ascii="Times New Roman" w:eastAsia="宋体" w:hAnsi="Times New Roman" w:cs="Times New Roman"/>
      <w:kern w:val="0"/>
      <w:sz w:val="12"/>
      <w:szCs w:val="12"/>
      <w:lang w:eastAsia="en-US"/>
    </w:rPr>
  </w:style>
  <w:style w:type="paragraph" w:customStyle="1" w:styleId="tablehead">
    <w:name w:val="table head"/>
    <w:uiPriority w:val="99"/>
    <w:rsid w:val="004C456A"/>
    <w:pPr>
      <w:tabs>
        <w:tab w:val="num" w:pos="1080"/>
      </w:tabs>
      <w:spacing w:before="240" w:after="120" w:line="216" w:lineRule="auto"/>
      <w:ind w:left="720" w:hanging="720"/>
      <w:jc w:val="center"/>
    </w:pPr>
    <w:rPr>
      <w:rFonts w:ascii="Times New Roman" w:eastAsia="宋体" w:hAnsi="Times New Roman" w:cs="Times New Roman"/>
      <w:smallCaps/>
      <w:noProof/>
      <w:kern w:val="0"/>
      <w:sz w:val="16"/>
      <w:szCs w:val="16"/>
      <w:lang w:eastAsia="en-US"/>
    </w:rPr>
  </w:style>
  <w:style w:type="paragraph" w:customStyle="1" w:styleId="-1MSMincho">
    <w:name w:val="样式 正文-1 + (中文) MS Mincho 行距: 单倍行距"/>
    <w:basedOn w:val="2011-10"/>
    <w:uiPriority w:val="99"/>
    <w:rsid w:val="004C456A"/>
    <w:pPr>
      <w:widowControl/>
      <w:ind w:firstLineChars="250" w:firstLine="250"/>
    </w:pPr>
    <w:rPr>
      <w:rFonts w:eastAsia="MS Mincho"/>
      <w:szCs w:val="24"/>
      <w:lang w:val="es-ES" w:eastAsia="es-ES"/>
    </w:rPr>
  </w:style>
  <w:style w:type="paragraph" w:customStyle="1" w:styleId="-1TimesNewRoman">
    <w:name w:val="样式 正文-1 + (中文) Times New Roman"/>
    <w:basedOn w:val="2011-10"/>
    <w:link w:val="-1TimesNewRomanChar"/>
    <w:uiPriority w:val="99"/>
    <w:rsid w:val="004C456A"/>
    <w:pPr>
      <w:widowControl/>
    </w:pPr>
    <w:rPr>
      <w:rFonts w:eastAsia="Times New Roman"/>
      <w:szCs w:val="24"/>
      <w:lang w:val="es-ES" w:eastAsia="es-ES"/>
    </w:rPr>
  </w:style>
  <w:style w:type="character" w:customStyle="1" w:styleId="-1TimesNewRomanChar">
    <w:name w:val="样式 正文-1 + (中文) Times New Roman Char"/>
    <w:basedOn w:val="2011-1Char"/>
    <w:link w:val="-1TimesNewRoman"/>
    <w:uiPriority w:val="99"/>
    <w:locked/>
    <w:rsid w:val="004C456A"/>
    <w:rPr>
      <w:rFonts w:ascii="Times New Roman" w:eastAsia="Times New Roman" w:hAnsi="Times New Roman" w:cs="Times New Roman"/>
      <w:kern w:val="0"/>
      <w:szCs w:val="24"/>
      <w:lang w:val="es-ES" w:eastAsia="es-ES"/>
    </w:rPr>
  </w:style>
  <w:style w:type="character" w:customStyle="1" w:styleId="CommentTextChar">
    <w:name w:val="Comment Text Char"/>
    <w:semiHidden/>
    <w:locked/>
    <w:rsid w:val="004C456A"/>
    <w:rPr>
      <w:rFonts w:cs="Times New Roman"/>
      <w:sz w:val="21"/>
      <w:szCs w:val="21"/>
    </w:rPr>
  </w:style>
  <w:style w:type="character" w:customStyle="1" w:styleId="FootnoteTextChar">
    <w:name w:val="Footnote Text Char"/>
    <w:semiHidden/>
    <w:locked/>
    <w:rsid w:val="004C456A"/>
    <w:rPr>
      <w:rFonts w:cs="Times New Roman"/>
      <w:sz w:val="18"/>
      <w:szCs w:val="18"/>
    </w:rPr>
  </w:style>
  <w:style w:type="paragraph" w:customStyle="1" w:styleId="1b">
    <w:name w:val="标－1"/>
    <w:basedOn w:val="a"/>
    <w:next w:val="a"/>
    <w:link w:val="1Char0"/>
    <w:rsid w:val="004C456A"/>
    <w:pPr>
      <w:widowControl/>
      <w:spacing w:beforeLines="70" w:afterLines="70"/>
    </w:pPr>
    <w:rPr>
      <w:b/>
      <w:bCs/>
      <w:kern w:val="0"/>
      <w:sz w:val="24"/>
      <w:szCs w:val="20"/>
      <w:lang w:val="es-ES" w:eastAsia="es-ES"/>
    </w:rPr>
  </w:style>
  <w:style w:type="character" w:customStyle="1" w:styleId="1Char0">
    <w:name w:val="标－1 Char"/>
    <w:link w:val="1b"/>
    <w:rsid w:val="004C456A"/>
    <w:rPr>
      <w:rFonts w:ascii="Times New Roman" w:eastAsia="宋体" w:hAnsi="Times New Roman" w:cs="Times New Roman"/>
      <w:b/>
      <w:bCs/>
      <w:kern w:val="0"/>
      <w:sz w:val="24"/>
      <w:szCs w:val="20"/>
      <w:lang w:val="es-ES" w:eastAsia="es-ES"/>
    </w:rPr>
  </w:style>
  <w:style w:type="paragraph" w:customStyle="1" w:styleId="1c">
    <w:name w:val="标题－1"/>
    <w:basedOn w:val="a"/>
    <w:link w:val="1Char1"/>
    <w:rsid w:val="004C456A"/>
    <w:pPr>
      <w:widowControl/>
      <w:spacing w:beforeLines="100" w:afterLines="100"/>
      <w:ind w:firstLineChars="0" w:firstLine="0"/>
      <w:jc w:val="center"/>
    </w:pPr>
    <w:rPr>
      <w:b/>
      <w:kern w:val="0"/>
      <w:sz w:val="30"/>
      <w:szCs w:val="20"/>
      <w:lang w:val="es-ES" w:eastAsia="es-ES"/>
    </w:rPr>
  </w:style>
  <w:style w:type="character" w:customStyle="1" w:styleId="1Char1">
    <w:name w:val="标题－1 Char"/>
    <w:link w:val="1c"/>
    <w:rsid w:val="004C456A"/>
    <w:rPr>
      <w:rFonts w:ascii="Times New Roman" w:eastAsia="宋体" w:hAnsi="Times New Roman" w:cs="Times New Roman"/>
      <w:b/>
      <w:kern w:val="0"/>
      <w:sz w:val="30"/>
      <w:szCs w:val="20"/>
      <w:lang w:val="es-ES" w:eastAsia="es-ES"/>
    </w:rPr>
  </w:style>
  <w:style w:type="character" w:customStyle="1" w:styleId="1Char">
    <w:name w:val="作者－1 Char"/>
    <w:link w:val="16"/>
    <w:rsid w:val="004C456A"/>
    <w:rPr>
      <w:rFonts w:ascii="Times New Roman" w:eastAsia="宋体" w:hAnsi="Times New Roman" w:cs="Times New Roman"/>
      <w:szCs w:val="20"/>
    </w:rPr>
  </w:style>
  <w:style w:type="paragraph" w:customStyle="1" w:styleId="1d">
    <w:name w:val="正文－1"/>
    <w:basedOn w:val="1c"/>
    <w:link w:val="1Char2"/>
    <w:rsid w:val="004C456A"/>
    <w:pPr>
      <w:spacing w:beforeLines="0" w:afterLines="0"/>
      <w:ind w:firstLineChars="200" w:firstLine="200"/>
      <w:jc w:val="both"/>
    </w:pPr>
    <w:rPr>
      <w:b w:val="0"/>
      <w:sz w:val="21"/>
    </w:rPr>
  </w:style>
  <w:style w:type="character" w:customStyle="1" w:styleId="1Char2">
    <w:name w:val="正文－1 Char"/>
    <w:link w:val="1d"/>
    <w:rsid w:val="004C456A"/>
    <w:rPr>
      <w:rFonts w:ascii="Times New Roman" w:eastAsia="宋体" w:hAnsi="Times New Roman" w:cs="Times New Roman"/>
      <w:kern w:val="0"/>
      <w:szCs w:val="20"/>
      <w:lang w:val="es-ES" w:eastAsia="es-ES"/>
    </w:rPr>
  </w:style>
  <w:style w:type="paragraph" w:customStyle="1" w:styleId="20101">
    <w:name w:val="2010脚注－1"/>
    <w:basedOn w:val="aa"/>
    <w:qFormat/>
    <w:rsid w:val="004C456A"/>
    <w:pPr>
      <w:widowControl/>
      <w:adjustRightInd w:val="0"/>
      <w:jc w:val="both"/>
    </w:pPr>
    <w:rPr>
      <w:rFonts w:ascii="Times New Roman" w:eastAsia="方正书宋繁体" w:hAnsi="Times New Roman"/>
      <w:kern w:val="0"/>
      <w:lang w:val="es-ES" w:eastAsia="es-ES"/>
    </w:rPr>
  </w:style>
  <w:style w:type="paragraph" w:customStyle="1" w:styleId="1e">
    <w:name w:val="参考文献—1"/>
    <w:basedOn w:val="1d"/>
    <w:rsid w:val="004C456A"/>
    <w:pPr>
      <w:adjustRightInd w:val="0"/>
      <w:snapToGrid w:val="0"/>
      <w:spacing w:line="288" w:lineRule="auto"/>
    </w:pPr>
    <w:rPr>
      <w:rFonts w:eastAsia="方正书宋繁体"/>
      <w:sz w:val="18"/>
      <w:szCs w:val="18"/>
    </w:rPr>
  </w:style>
  <w:style w:type="paragraph" w:customStyle="1" w:styleId="Default">
    <w:name w:val="Default"/>
    <w:rsid w:val="004C456A"/>
    <w:pPr>
      <w:autoSpaceDE w:val="0"/>
      <w:autoSpaceDN w:val="0"/>
      <w:adjustRightInd w:val="0"/>
    </w:pPr>
    <w:rPr>
      <w:rFonts w:ascii="Times New Roman" w:eastAsia="宋体" w:hAnsi="Times New Roman" w:cs="Times New Roman"/>
      <w:color w:val="000000"/>
      <w:kern w:val="0"/>
      <w:sz w:val="24"/>
      <w:szCs w:val="24"/>
      <w:lang w:eastAsia="en-US"/>
    </w:rPr>
  </w:style>
  <w:style w:type="paragraph" w:styleId="22">
    <w:name w:val="Body Text 2"/>
    <w:basedOn w:val="a"/>
    <w:link w:val="23"/>
    <w:rsid w:val="004C456A"/>
    <w:pPr>
      <w:widowControl/>
      <w:spacing w:line="360" w:lineRule="auto"/>
      <w:ind w:firstLineChars="0" w:firstLine="0"/>
    </w:pPr>
    <w:rPr>
      <w:rFonts w:eastAsia="Times New Roman"/>
      <w:color w:val="003300"/>
      <w:kern w:val="0"/>
      <w:sz w:val="24"/>
      <w:szCs w:val="24"/>
      <w:lang w:val="en-GB" w:eastAsia="en-US"/>
    </w:rPr>
  </w:style>
  <w:style w:type="character" w:customStyle="1" w:styleId="23">
    <w:name w:val="正文文本 2 字符"/>
    <w:basedOn w:val="a0"/>
    <w:link w:val="22"/>
    <w:rsid w:val="004C456A"/>
    <w:rPr>
      <w:rFonts w:ascii="Times New Roman" w:eastAsia="Times New Roman" w:hAnsi="Times New Roman" w:cs="Times New Roman"/>
      <w:color w:val="003300"/>
      <w:kern w:val="0"/>
      <w:sz w:val="24"/>
      <w:szCs w:val="24"/>
      <w:lang w:val="en-GB" w:eastAsia="en-US"/>
    </w:rPr>
  </w:style>
  <w:style w:type="character" w:customStyle="1" w:styleId="aff0">
    <w:name w:val="正文文本缩进 字符"/>
    <w:link w:val="aff1"/>
    <w:rsid w:val="004C456A"/>
    <w:rPr>
      <w:rFonts w:eastAsia="Times New Roman"/>
      <w:color w:val="003300"/>
      <w:sz w:val="24"/>
      <w:szCs w:val="24"/>
      <w:lang w:val="en-GB" w:eastAsia="en-US"/>
    </w:rPr>
  </w:style>
  <w:style w:type="paragraph" w:styleId="aff1">
    <w:name w:val="Body Text Indent"/>
    <w:basedOn w:val="a"/>
    <w:link w:val="aff0"/>
    <w:rsid w:val="004C456A"/>
    <w:pPr>
      <w:widowControl/>
      <w:spacing w:line="360" w:lineRule="auto"/>
      <w:ind w:left="1080" w:firstLineChars="0" w:firstLine="0"/>
    </w:pPr>
    <w:rPr>
      <w:rFonts w:asciiTheme="minorHAnsi" w:eastAsia="Times New Roman" w:hAnsiTheme="minorHAnsi" w:cstheme="minorBidi"/>
      <w:color w:val="003300"/>
      <w:sz w:val="24"/>
      <w:szCs w:val="24"/>
      <w:lang w:val="en-GB" w:eastAsia="en-US"/>
    </w:rPr>
  </w:style>
  <w:style w:type="character" w:customStyle="1" w:styleId="Char1">
    <w:name w:val="正文文本缩进 Char1"/>
    <w:basedOn w:val="a0"/>
    <w:uiPriority w:val="99"/>
    <w:semiHidden/>
    <w:rsid w:val="004C456A"/>
    <w:rPr>
      <w:rFonts w:ascii="Times New Roman" w:eastAsia="宋体" w:hAnsi="Times New Roman" w:cs="Times New Roman"/>
      <w:szCs w:val="21"/>
    </w:rPr>
  </w:style>
  <w:style w:type="character" w:customStyle="1" w:styleId="24">
    <w:name w:val="正文文本缩进 2 字符"/>
    <w:link w:val="25"/>
    <w:semiHidden/>
    <w:rsid w:val="004C456A"/>
    <w:rPr>
      <w:rFonts w:eastAsia="Times New Roman"/>
      <w:sz w:val="24"/>
      <w:szCs w:val="24"/>
      <w:lang w:val="en-GB" w:eastAsia="en-US"/>
    </w:rPr>
  </w:style>
  <w:style w:type="paragraph" w:styleId="25">
    <w:name w:val="Body Text Indent 2"/>
    <w:basedOn w:val="a"/>
    <w:link w:val="24"/>
    <w:semiHidden/>
    <w:rsid w:val="004C456A"/>
    <w:pPr>
      <w:widowControl/>
      <w:tabs>
        <w:tab w:val="left" w:pos="1174"/>
      </w:tabs>
      <w:spacing w:line="360" w:lineRule="auto"/>
      <w:ind w:left="720" w:firstLineChars="0" w:firstLine="0"/>
      <w:jc w:val="left"/>
    </w:pPr>
    <w:rPr>
      <w:rFonts w:asciiTheme="minorHAnsi" w:eastAsia="Times New Roman" w:hAnsiTheme="minorHAnsi" w:cstheme="minorBidi"/>
      <w:sz w:val="24"/>
      <w:szCs w:val="24"/>
      <w:lang w:val="en-GB" w:eastAsia="en-US"/>
    </w:rPr>
  </w:style>
  <w:style w:type="character" w:customStyle="1" w:styleId="2Char1">
    <w:name w:val="正文文本缩进 2 Char1"/>
    <w:basedOn w:val="a0"/>
    <w:uiPriority w:val="99"/>
    <w:semiHidden/>
    <w:rsid w:val="004C456A"/>
    <w:rPr>
      <w:rFonts w:ascii="Times New Roman" w:eastAsia="宋体" w:hAnsi="Times New Roman" w:cs="Times New Roman"/>
      <w:szCs w:val="21"/>
    </w:rPr>
  </w:style>
  <w:style w:type="character" w:customStyle="1" w:styleId="34">
    <w:name w:val="正文文本缩进 3 字符"/>
    <w:link w:val="35"/>
    <w:rsid w:val="004C456A"/>
    <w:rPr>
      <w:rFonts w:eastAsia="Times New Roman"/>
      <w:kern w:val="28"/>
      <w:sz w:val="24"/>
      <w:szCs w:val="24"/>
      <w:lang w:eastAsia="en-US"/>
    </w:rPr>
  </w:style>
  <w:style w:type="paragraph" w:styleId="35">
    <w:name w:val="Body Text Indent 3"/>
    <w:basedOn w:val="a"/>
    <w:link w:val="34"/>
    <w:rsid w:val="004C456A"/>
    <w:pPr>
      <w:widowControl/>
      <w:overflowPunct w:val="0"/>
      <w:autoSpaceDE w:val="0"/>
      <w:autoSpaceDN w:val="0"/>
      <w:adjustRightInd w:val="0"/>
      <w:spacing w:line="360" w:lineRule="auto"/>
      <w:ind w:left="1080" w:firstLineChars="0" w:firstLine="0"/>
    </w:pPr>
    <w:rPr>
      <w:rFonts w:asciiTheme="minorHAnsi" w:eastAsia="Times New Roman" w:hAnsiTheme="minorHAnsi" w:cstheme="minorBidi"/>
      <w:kern w:val="28"/>
      <w:sz w:val="24"/>
      <w:szCs w:val="24"/>
      <w:lang w:eastAsia="en-US"/>
    </w:rPr>
  </w:style>
  <w:style w:type="character" w:customStyle="1" w:styleId="3Char1">
    <w:name w:val="正文文本缩进 3 Char1"/>
    <w:basedOn w:val="a0"/>
    <w:uiPriority w:val="99"/>
    <w:semiHidden/>
    <w:rsid w:val="004C456A"/>
    <w:rPr>
      <w:rFonts w:ascii="Times New Roman" w:eastAsia="宋体" w:hAnsi="Times New Roman" w:cs="Times New Roman"/>
      <w:sz w:val="16"/>
      <w:szCs w:val="16"/>
    </w:rPr>
  </w:style>
  <w:style w:type="character" w:customStyle="1" w:styleId="ft0">
    <w:name w:val="ft0"/>
    <w:basedOn w:val="a0"/>
    <w:rsid w:val="004C456A"/>
  </w:style>
  <w:style w:type="character" w:customStyle="1" w:styleId="ft1">
    <w:name w:val="ft1"/>
    <w:basedOn w:val="a0"/>
    <w:rsid w:val="004C456A"/>
  </w:style>
  <w:style w:type="character" w:customStyle="1" w:styleId="ft2">
    <w:name w:val="ft2"/>
    <w:basedOn w:val="a0"/>
    <w:rsid w:val="004C456A"/>
  </w:style>
  <w:style w:type="paragraph" w:styleId="aff2">
    <w:name w:val="No Spacing"/>
    <w:uiPriority w:val="99"/>
    <w:qFormat/>
    <w:rsid w:val="004C456A"/>
    <w:rPr>
      <w:rFonts w:ascii="Calibri" w:eastAsia="宋体" w:hAnsi="Calibri" w:cs="Times New Roman"/>
      <w:kern w:val="0"/>
      <w:sz w:val="22"/>
      <w:lang w:eastAsia="en-US"/>
    </w:rPr>
  </w:style>
  <w:style w:type="paragraph" w:customStyle="1" w:styleId="bodytext">
    <w:name w:val="bodytext"/>
    <w:basedOn w:val="a"/>
    <w:rsid w:val="004C456A"/>
    <w:pPr>
      <w:widowControl/>
      <w:spacing w:after="109" w:line="292" w:lineRule="atLeast"/>
      <w:ind w:left="182" w:right="219" w:firstLineChars="0" w:firstLine="0"/>
      <w:jc w:val="left"/>
    </w:pPr>
    <w:rPr>
      <w:rFonts w:eastAsia="Times New Roman"/>
      <w:color w:val="222222"/>
      <w:kern w:val="0"/>
      <w:sz w:val="20"/>
      <w:szCs w:val="20"/>
      <w:lang w:val="es-ES" w:eastAsia="en-US"/>
    </w:rPr>
  </w:style>
  <w:style w:type="character" w:customStyle="1" w:styleId="aff3">
    <w:name w:val="尾注文本 字符"/>
    <w:link w:val="aff4"/>
    <w:uiPriority w:val="99"/>
    <w:semiHidden/>
    <w:rsid w:val="004C456A"/>
    <w:rPr>
      <w:rFonts w:ascii="Calibri" w:eastAsia="宋体" w:hAnsi="Calibri" w:cs="Times New Roman"/>
      <w:lang w:eastAsia="en-US"/>
    </w:rPr>
  </w:style>
  <w:style w:type="paragraph" w:styleId="aff4">
    <w:name w:val="endnote text"/>
    <w:basedOn w:val="a"/>
    <w:link w:val="aff3"/>
    <w:uiPriority w:val="99"/>
    <w:semiHidden/>
    <w:unhideWhenUsed/>
    <w:rsid w:val="004C456A"/>
    <w:pPr>
      <w:widowControl/>
      <w:ind w:firstLineChars="0" w:firstLine="0"/>
      <w:jc w:val="left"/>
    </w:pPr>
    <w:rPr>
      <w:rFonts w:ascii="Calibri" w:hAnsi="Calibri"/>
      <w:szCs w:val="22"/>
      <w:lang w:eastAsia="en-US"/>
    </w:rPr>
  </w:style>
  <w:style w:type="character" w:customStyle="1" w:styleId="Char10">
    <w:name w:val="尾注文本 Char1"/>
    <w:basedOn w:val="a0"/>
    <w:uiPriority w:val="99"/>
    <w:semiHidden/>
    <w:rsid w:val="004C456A"/>
    <w:rPr>
      <w:rFonts w:ascii="Times New Roman" w:eastAsia="宋体" w:hAnsi="Times New Roman" w:cs="Times New Roman"/>
      <w:szCs w:val="21"/>
    </w:rPr>
  </w:style>
  <w:style w:type="paragraph" w:customStyle="1" w:styleId="Autor">
    <w:name w:val="Autor"/>
    <w:basedOn w:val="af"/>
    <w:rsid w:val="004C456A"/>
    <w:pPr>
      <w:spacing w:before="120" w:line="240" w:lineRule="auto"/>
      <w:jc w:val="right"/>
    </w:pPr>
    <w:rPr>
      <w:smallCaps/>
      <w:color w:val="auto"/>
      <w:kern w:val="0"/>
      <w:sz w:val="22"/>
      <w:szCs w:val="20"/>
      <w:lang w:val="es-ES" w:eastAsia="es-ES"/>
    </w:rPr>
  </w:style>
  <w:style w:type="paragraph" w:customStyle="1" w:styleId="spara">
    <w:name w:val="spara"/>
    <w:basedOn w:val="a"/>
    <w:next w:val="a"/>
    <w:rsid w:val="004C456A"/>
    <w:pPr>
      <w:widowControl/>
      <w:spacing w:line="260" w:lineRule="exact"/>
      <w:ind w:firstLineChars="0" w:firstLine="0"/>
    </w:pPr>
    <w:rPr>
      <w:kern w:val="0"/>
      <w:sz w:val="20"/>
      <w:szCs w:val="20"/>
      <w:lang w:val="it-IT" w:eastAsia="it-IT"/>
    </w:rPr>
  </w:style>
  <w:style w:type="paragraph" w:styleId="aff5">
    <w:name w:val="List Bullet"/>
    <w:basedOn w:val="a"/>
    <w:autoRedefine/>
    <w:rsid w:val="004C456A"/>
    <w:pPr>
      <w:tabs>
        <w:tab w:val="num" w:pos="225"/>
      </w:tabs>
      <w:spacing w:line="260" w:lineRule="exact"/>
      <w:ind w:left="225" w:firstLineChars="0" w:hanging="225"/>
    </w:pPr>
    <w:rPr>
      <w:kern w:val="0"/>
      <w:sz w:val="20"/>
      <w:szCs w:val="20"/>
      <w:lang w:val="it-IT" w:eastAsia="it-IT"/>
    </w:rPr>
  </w:style>
  <w:style w:type="paragraph" w:customStyle="1" w:styleId="ListAlpha">
    <w:name w:val="List Alpha"/>
    <w:basedOn w:val="a"/>
    <w:rsid w:val="004C456A"/>
    <w:pPr>
      <w:widowControl/>
      <w:numPr>
        <w:numId w:val="8"/>
      </w:numPr>
      <w:tabs>
        <w:tab w:val="clear" w:pos="0"/>
        <w:tab w:val="num" w:pos="700"/>
      </w:tabs>
      <w:spacing w:line="260" w:lineRule="exact"/>
      <w:ind w:left="711" w:firstLineChars="0" w:hanging="279"/>
    </w:pPr>
    <w:rPr>
      <w:kern w:val="0"/>
      <w:sz w:val="20"/>
      <w:szCs w:val="20"/>
      <w:lang w:val="it-IT" w:eastAsia="ja-JP"/>
    </w:rPr>
  </w:style>
  <w:style w:type="paragraph" w:styleId="aff6">
    <w:name w:val="Title"/>
    <w:basedOn w:val="a"/>
    <w:next w:val="Author"/>
    <w:link w:val="1f"/>
    <w:uiPriority w:val="10"/>
    <w:qFormat/>
    <w:rsid w:val="004C456A"/>
    <w:pPr>
      <w:keepNext/>
      <w:keepLines/>
      <w:pageBreakBefore/>
      <w:widowControl/>
      <w:suppressAutoHyphens/>
      <w:spacing w:after="400"/>
      <w:ind w:firstLineChars="0" w:firstLine="0"/>
      <w:jc w:val="center"/>
    </w:pPr>
    <w:rPr>
      <w:b/>
      <w:caps/>
      <w:kern w:val="28"/>
      <w:sz w:val="22"/>
      <w:szCs w:val="20"/>
      <w:lang w:val="it-IT" w:eastAsia="it-IT"/>
    </w:rPr>
  </w:style>
  <w:style w:type="character" w:customStyle="1" w:styleId="1f">
    <w:name w:val="标题 字符1"/>
    <w:basedOn w:val="a0"/>
    <w:link w:val="aff6"/>
    <w:uiPriority w:val="10"/>
    <w:rsid w:val="004C456A"/>
    <w:rPr>
      <w:rFonts w:ascii="Times New Roman" w:eastAsia="宋体" w:hAnsi="Times New Roman" w:cs="Times New Roman"/>
      <w:b/>
      <w:caps/>
      <w:kern w:val="28"/>
      <w:sz w:val="22"/>
      <w:szCs w:val="20"/>
      <w:lang w:val="it-IT" w:eastAsia="it-IT"/>
    </w:rPr>
  </w:style>
  <w:style w:type="paragraph" w:customStyle="1" w:styleId="Affiliation">
    <w:name w:val="Affiliation"/>
    <w:basedOn w:val="a"/>
    <w:next w:val="Abstract0"/>
    <w:rsid w:val="004C456A"/>
    <w:pPr>
      <w:widowControl/>
      <w:spacing w:before="60" w:after="320"/>
      <w:ind w:firstLineChars="0" w:firstLine="0"/>
      <w:jc w:val="center"/>
    </w:pPr>
    <w:rPr>
      <w:i/>
      <w:kern w:val="0"/>
      <w:sz w:val="18"/>
      <w:szCs w:val="20"/>
      <w:lang w:val="it-IT" w:eastAsia="it-IT"/>
    </w:rPr>
  </w:style>
  <w:style w:type="paragraph" w:customStyle="1" w:styleId="TextIndent">
    <w:name w:val="Text Indent"/>
    <w:autoRedefine/>
    <w:rsid w:val="004C456A"/>
    <w:pPr>
      <w:spacing w:line="260" w:lineRule="exact"/>
      <w:ind w:firstLine="360"/>
    </w:pPr>
    <w:rPr>
      <w:rFonts w:ascii="Times New Roman" w:eastAsia="宋体" w:hAnsi="Times New Roman" w:cs="Times New Roman"/>
      <w:kern w:val="0"/>
      <w:sz w:val="20"/>
      <w:szCs w:val="20"/>
      <w:lang w:eastAsia="en-US"/>
    </w:rPr>
  </w:style>
  <w:style w:type="paragraph" w:customStyle="1" w:styleId="NonumHead-1">
    <w:name w:val="NonumHead-1"/>
    <w:basedOn w:val="a"/>
    <w:next w:val="a"/>
    <w:rsid w:val="004C456A"/>
    <w:pPr>
      <w:keepNext/>
      <w:widowControl/>
      <w:suppressAutoHyphens/>
      <w:spacing w:before="400" w:after="240"/>
      <w:ind w:right="360" w:firstLineChars="0" w:firstLine="0"/>
    </w:pPr>
    <w:rPr>
      <w:b/>
      <w:kern w:val="0"/>
      <w:sz w:val="20"/>
      <w:szCs w:val="20"/>
      <w:lang w:val="it-IT" w:eastAsia="it-IT"/>
    </w:rPr>
  </w:style>
  <w:style w:type="paragraph" w:styleId="aff7">
    <w:name w:val="Message Header"/>
    <w:basedOn w:val="a"/>
    <w:link w:val="aff8"/>
    <w:rsid w:val="004C456A"/>
    <w:pPr>
      <w:widowControl/>
      <w:pBdr>
        <w:top w:val="single" w:sz="6" w:space="1" w:color="auto"/>
        <w:left w:val="single" w:sz="6" w:space="1" w:color="auto"/>
        <w:bottom w:val="single" w:sz="6" w:space="1" w:color="auto"/>
        <w:right w:val="single" w:sz="6" w:space="1" w:color="auto"/>
      </w:pBdr>
      <w:shd w:val="pct20" w:color="auto" w:fill="auto"/>
      <w:ind w:left="1080" w:firstLineChars="0" w:hanging="1080"/>
    </w:pPr>
    <w:rPr>
      <w:rFonts w:ascii="Arial" w:hAnsi="Arial"/>
      <w:kern w:val="0"/>
      <w:sz w:val="24"/>
      <w:szCs w:val="20"/>
      <w:lang w:eastAsia="en-US"/>
    </w:rPr>
  </w:style>
  <w:style w:type="character" w:customStyle="1" w:styleId="aff8">
    <w:name w:val="信息标题 字符"/>
    <w:basedOn w:val="a0"/>
    <w:link w:val="aff7"/>
    <w:rsid w:val="004C456A"/>
    <w:rPr>
      <w:rFonts w:ascii="Arial" w:eastAsia="宋体" w:hAnsi="Arial" w:cs="Times New Roman"/>
      <w:kern w:val="0"/>
      <w:sz w:val="24"/>
      <w:szCs w:val="20"/>
      <w:shd w:val="pct20" w:color="auto" w:fill="auto"/>
      <w:lang w:eastAsia="en-US"/>
    </w:rPr>
  </w:style>
  <w:style w:type="paragraph" w:styleId="aff9">
    <w:name w:val="List Number"/>
    <w:basedOn w:val="a"/>
    <w:rsid w:val="004C456A"/>
    <w:pPr>
      <w:widowControl/>
      <w:ind w:left="360" w:firstLineChars="0" w:hanging="360"/>
    </w:pPr>
    <w:rPr>
      <w:kern w:val="0"/>
      <w:sz w:val="20"/>
      <w:szCs w:val="20"/>
      <w:lang w:eastAsia="en-US"/>
    </w:rPr>
  </w:style>
  <w:style w:type="paragraph" w:customStyle="1" w:styleId="bibitem">
    <w:name w:val="bibitem"/>
    <w:basedOn w:val="aff9"/>
    <w:autoRedefine/>
    <w:rsid w:val="004C456A"/>
  </w:style>
  <w:style w:type="paragraph" w:styleId="affa">
    <w:name w:val="Normal Indent"/>
    <w:basedOn w:val="a"/>
    <w:rsid w:val="004C456A"/>
    <w:pPr>
      <w:widowControl/>
      <w:ind w:left="720" w:firstLineChars="0" w:firstLine="0"/>
    </w:pPr>
    <w:rPr>
      <w:kern w:val="0"/>
      <w:sz w:val="20"/>
      <w:szCs w:val="20"/>
      <w:lang w:eastAsia="en-US"/>
    </w:rPr>
  </w:style>
  <w:style w:type="paragraph" w:customStyle="1" w:styleId="Reference">
    <w:name w:val="Reference"/>
    <w:basedOn w:val="a"/>
    <w:autoRedefine/>
    <w:rsid w:val="004C456A"/>
    <w:pPr>
      <w:widowControl/>
      <w:tabs>
        <w:tab w:val="num" w:pos="360"/>
      </w:tabs>
      <w:spacing w:line="220" w:lineRule="exact"/>
      <w:ind w:left="331" w:firstLineChars="0" w:hanging="86"/>
    </w:pPr>
    <w:rPr>
      <w:kern w:val="0"/>
      <w:sz w:val="20"/>
      <w:szCs w:val="20"/>
      <w:lang w:eastAsia="en-US"/>
    </w:rPr>
  </w:style>
  <w:style w:type="paragraph" w:styleId="affb">
    <w:name w:val="Block Text"/>
    <w:basedOn w:val="a"/>
    <w:rsid w:val="004C456A"/>
    <w:pPr>
      <w:widowControl/>
      <w:spacing w:after="120"/>
      <w:ind w:left="1440" w:right="1440" w:firstLineChars="0" w:firstLine="0"/>
    </w:pPr>
    <w:rPr>
      <w:kern w:val="0"/>
      <w:sz w:val="20"/>
      <w:szCs w:val="20"/>
      <w:lang w:eastAsia="en-US"/>
    </w:rPr>
  </w:style>
  <w:style w:type="paragraph" w:styleId="affc">
    <w:name w:val="Body Text First Indent"/>
    <w:basedOn w:val="af"/>
    <w:link w:val="affd"/>
    <w:rsid w:val="004C456A"/>
    <w:pPr>
      <w:spacing w:after="120" w:line="240" w:lineRule="auto"/>
      <w:ind w:firstLine="210"/>
      <w:jc w:val="both"/>
    </w:pPr>
    <w:rPr>
      <w:color w:val="auto"/>
      <w:kern w:val="0"/>
      <w:sz w:val="20"/>
      <w:szCs w:val="20"/>
      <w:lang w:eastAsia="en-US"/>
    </w:rPr>
  </w:style>
  <w:style w:type="character" w:customStyle="1" w:styleId="affd">
    <w:name w:val="正文文本首行缩进 字符"/>
    <w:basedOn w:val="af0"/>
    <w:link w:val="affc"/>
    <w:rsid w:val="004C456A"/>
    <w:rPr>
      <w:rFonts w:ascii="Times New Roman" w:eastAsia="宋体" w:hAnsi="Times New Roman" w:cs="Times New Roman"/>
      <w:color w:val="000000"/>
      <w:kern w:val="0"/>
      <w:sz w:val="20"/>
      <w:szCs w:val="20"/>
      <w:lang w:eastAsia="en-US"/>
    </w:rPr>
  </w:style>
  <w:style w:type="paragraph" w:styleId="affe">
    <w:name w:val="Closing"/>
    <w:basedOn w:val="a"/>
    <w:link w:val="afff"/>
    <w:rsid w:val="004C456A"/>
    <w:pPr>
      <w:widowControl/>
      <w:ind w:left="4320" w:firstLineChars="0" w:firstLine="0"/>
    </w:pPr>
    <w:rPr>
      <w:kern w:val="0"/>
      <w:sz w:val="20"/>
      <w:szCs w:val="20"/>
      <w:lang w:eastAsia="en-US"/>
    </w:rPr>
  </w:style>
  <w:style w:type="character" w:customStyle="1" w:styleId="afff">
    <w:name w:val="结束语 字符"/>
    <w:basedOn w:val="a0"/>
    <w:link w:val="affe"/>
    <w:rsid w:val="004C456A"/>
    <w:rPr>
      <w:rFonts w:ascii="Times New Roman" w:eastAsia="宋体" w:hAnsi="Times New Roman" w:cs="Times New Roman"/>
      <w:kern w:val="0"/>
      <w:sz w:val="20"/>
      <w:szCs w:val="20"/>
      <w:lang w:eastAsia="en-US"/>
    </w:rPr>
  </w:style>
  <w:style w:type="paragraph" w:styleId="afff0">
    <w:name w:val="Date"/>
    <w:basedOn w:val="a"/>
    <w:next w:val="a"/>
    <w:link w:val="afff1"/>
    <w:rsid w:val="004C456A"/>
    <w:pPr>
      <w:widowControl/>
      <w:ind w:firstLineChars="0" w:firstLine="0"/>
    </w:pPr>
    <w:rPr>
      <w:kern w:val="0"/>
      <w:sz w:val="20"/>
      <w:szCs w:val="20"/>
      <w:lang w:eastAsia="en-US"/>
    </w:rPr>
  </w:style>
  <w:style w:type="character" w:customStyle="1" w:styleId="afff1">
    <w:name w:val="日期 字符"/>
    <w:basedOn w:val="a0"/>
    <w:link w:val="afff0"/>
    <w:rsid w:val="004C456A"/>
    <w:rPr>
      <w:rFonts w:ascii="Times New Roman" w:eastAsia="宋体" w:hAnsi="Times New Roman" w:cs="Times New Roman"/>
      <w:kern w:val="0"/>
      <w:sz w:val="20"/>
      <w:szCs w:val="20"/>
      <w:lang w:eastAsia="en-US"/>
    </w:rPr>
  </w:style>
  <w:style w:type="character" w:customStyle="1" w:styleId="afff2">
    <w:name w:val="文档结构图 字符"/>
    <w:link w:val="afff3"/>
    <w:uiPriority w:val="99"/>
    <w:semiHidden/>
    <w:rsid w:val="004C456A"/>
    <w:rPr>
      <w:rFonts w:ascii="Tahoma" w:hAnsi="Tahoma"/>
      <w:shd w:val="clear" w:color="auto" w:fill="000080"/>
      <w:lang w:eastAsia="en-US"/>
    </w:rPr>
  </w:style>
  <w:style w:type="paragraph" w:styleId="afff3">
    <w:name w:val="Document Map"/>
    <w:basedOn w:val="a"/>
    <w:link w:val="afff2"/>
    <w:uiPriority w:val="99"/>
    <w:semiHidden/>
    <w:rsid w:val="004C456A"/>
    <w:pPr>
      <w:widowControl/>
      <w:shd w:val="clear" w:color="auto" w:fill="000080"/>
      <w:ind w:firstLineChars="0" w:firstLine="0"/>
    </w:pPr>
    <w:rPr>
      <w:rFonts w:ascii="Tahoma" w:eastAsiaTheme="minorEastAsia" w:hAnsi="Tahoma" w:cstheme="minorBidi"/>
      <w:szCs w:val="22"/>
      <w:lang w:eastAsia="en-US"/>
    </w:rPr>
  </w:style>
  <w:style w:type="character" w:customStyle="1" w:styleId="Char11">
    <w:name w:val="文档结构图 Char1"/>
    <w:basedOn w:val="a0"/>
    <w:uiPriority w:val="99"/>
    <w:semiHidden/>
    <w:rsid w:val="004C456A"/>
    <w:rPr>
      <w:rFonts w:ascii="宋体" w:eastAsia="宋体" w:hAnsi="Times New Roman" w:cs="Times New Roman"/>
      <w:sz w:val="18"/>
      <w:szCs w:val="18"/>
    </w:rPr>
  </w:style>
  <w:style w:type="paragraph" w:styleId="afff4">
    <w:name w:val="List"/>
    <w:basedOn w:val="a"/>
    <w:rsid w:val="004C456A"/>
    <w:pPr>
      <w:widowControl/>
      <w:ind w:left="360" w:firstLineChars="0" w:hanging="360"/>
    </w:pPr>
    <w:rPr>
      <w:kern w:val="0"/>
      <w:sz w:val="20"/>
      <w:szCs w:val="20"/>
      <w:lang w:eastAsia="en-US"/>
    </w:rPr>
  </w:style>
  <w:style w:type="character" w:customStyle="1" w:styleId="afff5">
    <w:name w:val="宏文本 字符"/>
    <w:link w:val="afff6"/>
    <w:semiHidden/>
    <w:rsid w:val="004C456A"/>
    <w:rPr>
      <w:rFonts w:ascii="Courier New" w:hAnsi="Courier New"/>
      <w:lang w:eastAsia="en-US"/>
    </w:rPr>
  </w:style>
  <w:style w:type="paragraph" w:styleId="afff6">
    <w:name w:val="macro"/>
    <w:link w:val="afff5"/>
    <w:semiHidden/>
    <w:rsid w:val="004C456A"/>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character" w:customStyle="1" w:styleId="Char12">
    <w:name w:val="宏文本 Char1"/>
    <w:basedOn w:val="a0"/>
    <w:uiPriority w:val="99"/>
    <w:semiHidden/>
    <w:rsid w:val="004C456A"/>
    <w:rPr>
      <w:rFonts w:ascii="Courier New" w:eastAsia="宋体" w:hAnsi="Courier New" w:cs="Courier New"/>
      <w:sz w:val="24"/>
      <w:szCs w:val="24"/>
    </w:rPr>
  </w:style>
  <w:style w:type="paragraph" w:styleId="afff7">
    <w:name w:val="Note Heading"/>
    <w:basedOn w:val="a"/>
    <w:next w:val="a"/>
    <w:link w:val="afff8"/>
    <w:rsid w:val="004C456A"/>
    <w:pPr>
      <w:widowControl/>
      <w:ind w:firstLineChars="0" w:firstLine="0"/>
    </w:pPr>
    <w:rPr>
      <w:kern w:val="0"/>
      <w:sz w:val="20"/>
      <w:szCs w:val="20"/>
      <w:lang w:eastAsia="en-US"/>
    </w:rPr>
  </w:style>
  <w:style w:type="character" w:customStyle="1" w:styleId="afff8">
    <w:name w:val="注释标题 字符"/>
    <w:basedOn w:val="a0"/>
    <w:link w:val="afff7"/>
    <w:rsid w:val="004C456A"/>
    <w:rPr>
      <w:rFonts w:ascii="Times New Roman" w:eastAsia="宋体" w:hAnsi="Times New Roman" w:cs="Times New Roman"/>
      <w:kern w:val="0"/>
      <w:sz w:val="20"/>
      <w:szCs w:val="20"/>
      <w:lang w:eastAsia="en-US"/>
    </w:rPr>
  </w:style>
  <w:style w:type="paragraph" w:customStyle="1" w:styleId="Equation">
    <w:name w:val="Equation"/>
    <w:basedOn w:val="a"/>
    <w:next w:val="a"/>
    <w:rsid w:val="004C456A"/>
    <w:pPr>
      <w:widowControl/>
      <w:tabs>
        <w:tab w:val="center" w:pos="3600"/>
        <w:tab w:val="right" w:pos="7200"/>
      </w:tabs>
      <w:spacing w:before="120" w:after="120"/>
      <w:ind w:firstLineChars="0" w:firstLine="0"/>
    </w:pPr>
    <w:rPr>
      <w:kern w:val="0"/>
      <w:sz w:val="20"/>
      <w:szCs w:val="20"/>
      <w:lang w:eastAsia="en-US"/>
    </w:rPr>
  </w:style>
  <w:style w:type="paragraph" w:customStyle="1" w:styleId="ListRoman">
    <w:name w:val="List Roman"/>
    <w:basedOn w:val="a"/>
    <w:rsid w:val="004C456A"/>
    <w:pPr>
      <w:widowControl/>
      <w:tabs>
        <w:tab w:val="num" w:pos="423"/>
      </w:tabs>
      <w:spacing w:line="260" w:lineRule="exact"/>
      <w:ind w:left="423" w:firstLineChars="0" w:hanging="45"/>
    </w:pPr>
    <w:rPr>
      <w:kern w:val="0"/>
      <w:sz w:val="20"/>
      <w:szCs w:val="20"/>
      <w:lang w:eastAsia="en-US"/>
    </w:rPr>
  </w:style>
  <w:style w:type="character" w:customStyle="1" w:styleId="KeywordsCarattere">
    <w:name w:val="Keywords Carattere"/>
    <w:rsid w:val="004C456A"/>
    <w:rPr>
      <w:rFonts w:ascii="Garamond" w:hAnsi="Garamond"/>
      <w:sz w:val="23"/>
      <w:lang w:val="en-US" w:eastAsia="ar-SA" w:bidi="ar-SA"/>
    </w:rPr>
  </w:style>
  <w:style w:type="paragraph" w:customStyle="1" w:styleId="Papertitle0">
    <w:name w:val="Paper title"/>
    <w:basedOn w:val="a"/>
    <w:next w:val="Author"/>
    <w:rsid w:val="004C456A"/>
    <w:pPr>
      <w:widowControl/>
      <w:suppressAutoHyphens/>
      <w:spacing w:after="454"/>
      <w:ind w:firstLineChars="0" w:firstLine="0"/>
    </w:pPr>
    <w:rPr>
      <w:rFonts w:cs="NimbusRomNo9L-Medi"/>
      <w:b/>
      <w:kern w:val="0"/>
      <w:sz w:val="30"/>
      <w:szCs w:val="32"/>
      <w:lang w:val="it-IT" w:eastAsia="ar-SA"/>
    </w:rPr>
  </w:style>
  <w:style w:type="paragraph" w:customStyle="1" w:styleId="SectionHeading">
    <w:name w:val="Section Heading"/>
    <w:basedOn w:val="a"/>
    <w:next w:val="Maintextfirstline"/>
    <w:rsid w:val="004C456A"/>
    <w:pPr>
      <w:widowControl/>
      <w:suppressAutoHyphens/>
      <w:spacing w:before="624" w:after="340"/>
      <w:ind w:left="720" w:firstLineChars="0" w:firstLine="0"/>
    </w:pPr>
    <w:rPr>
      <w:b/>
      <w:kern w:val="0"/>
      <w:sz w:val="24"/>
      <w:szCs w:val="20"/>
      <w:lang w:eastAsia="ar-SA"/>
    </w:rPr>
  </w:style>
  <w:style w:type="paragraph" w:customStyle="1" w:styleId="Maintextfirstline">
    <w:name w:val="Main text: first line"/>
    <w:next w:val="Maintext"/>
    <w:rsid w:val="004C456A"/>
    <w:pPr>
      <w:suppressAutoHyphens/>
    </w:pPr>
    <w:rPr>
      <w:rFonts w:ascii="Times New Roman" w:eastAsia="Arial" w:hAnsi="Times New Roman" w:cs="Times New Roman"/>
      <w:kern w:val="0"/>
      <w:sz w:val="18"/>
      <w:szCs w:val="20"/>
      <w:lang w:val="en-GB" w:eastAsia="ar-SA"/>
    </w:rPr>
  </w:style>
  <w:style w:type="paragraph" w:customStyle="1" w:styleId="Maintext">
    <w:name w:val="Main text"/>
    <w:basedOn w:val="a"/>
    <w:rsid w:val="004C456A"/>
    <w:pPr>
      <w:widowControl/>
      <w:suppressAutoHyphens/>
      <w:ind w:firstLineChars="0" w:firstLine="0"/>
    </w:pPr>
    <w:rPr>
      <w:kern w:val="0"/>
      <w:sz w:val="18"/>
      <w:szCs w:val="20"/>
      <w:lang w:val="en-GB" w:eastAsia="ar-SA"/>
    </w:rPr>
  </w:style>
  <w:style w:type="paragraph" w:customStyle="1" w:styleId="Keywords0">
    <w:name w:val="Keywords"/>
    <w:basedOn w:val="a"/>
    <w:next w:val="SectionHeading"/>
    <w:rsid w:val="004C456A"/>
    <w:pPr>
      <w:widowControl/>
      <w:suppressAutoHyphens/>
      <w:spacing w:before="240"/>
      <w:ind w:firstLineChars="0" w:firstLine="0"/>
    </w:pPr>
    <w:rPr>
      <w:rFonts w:ascii="Garamond" w:hAnsi="Garamond"/>
      <w:kern w:val="0"/>
      <w:sz w:val="23"/>
      <w:szCs w:val="20"/>
      <w:lang w:eastAsia="ar-SA"/>
    </w:rPr>
  </w:style>
  <w:style w:type="paragraph" w:customStyle="1" w:styleId="Caption1">
    <w:name w:val="Caption1"/>
    <w:basedOn w:val="a"/>
    <w:next w:val="Maintextfirstline"/>
    <w:rsid w:val="004C456A"/>
    <w:pPr>
      <w:widowControl/>
      <w:suppressAutoHyphens/>
      <w:spacing w:after="60"/>
      <w:ind w:firstLineChars="0" w:firstLine="0"/>
    </w:pPr>
    <w:rPr>
      <w:kern w:val="0"/>
      <w:sz w:val="16"/>
      <w:szCs w:val="24"/>
      <w:lang w:val="en-GB" w:eastAsia="ar-SA"/>
    </w:rPr>
  </w:style>
  <w:style w:type="paragraph" w:customStyle="1" w:styleId="Referenceslist">
    <w:name w:val="References list"/>
    <w:basedOn w:val="Maintextfirstline"/>
    <w:rsid w:val="004C456A"/>
    <w:pPr>
      <w:ind w:left="360" w:hanging="360"/>
    </w:pPr>
    <w:rPr>
      <w:sz w:val="16"/>
      <w:lang w:val="en-US"/>
    </w:rPr>
  </w:style>
  <w:style w:type="character" w:customStyle="1" w:styleId="gsa">
    <w:name w:val="gs_a"/>
    <w:basedOn w:val="a0"/>
    <w:rsid w:val="004C456A"/>
  </w:style>
  <w:style w:type="paragraph" w:customStyle="1" w:styleId="Estilo2">
    <w:name w:val="Estilo2"/>
    <w:basedOn w:val="a"/>
    <w:rsid w:val="004C456A"/>
    <w:pPr>
      <w:widowControl/>
      <w:ind w:firstLineChars="0" w:firstLine="0"/>
    </w:pPr>
    <w:rPr>
      <w:kern w:val="0"/>
      <w:sz w:val="24"/>
      <w:szCs w:val="24"/>
      <w:lang w:val="es-ES" w:eastAsia="es-ES"/>
    </w:rPr>
  </w:style>
  <w:style w:type="paragraph" w:styleId="TOC2">
    <w:name w:val="toc 2"/>
    <w:basedOn w:val="a"/>
    <w:next w:val="a"/>
    <w:autoRedefine/>
    <w:rsid w:val="004C456A"/>
    <w:pPr>
      <w:widowControl/>
      <w:ind w:firstLineChars="0" w:firstLine="0"/>
    </w:pPr>
    <w:rPr>
      <w:kern w:val="0"/>
      <w:sz w:val="24"/>
      <w:szCs w:val="24"/>
      <w:lang w:val="es-ES" w:eastAsia="es-ES"/>
    </w:rPr>
  </w:style>
  <w:style w:type="paragraph" w:customStyle="1" w:styleId="TableContents">
    <w:name w:val="Table Contents"/>
    <w:basedOn w:val="a"/>
    <w:rsid w:val="004C456A"/>
    <w:pPr>
      <w:widowControl/>
      <w:suppressLineNumbers/>
      <w:suppressAutoHyphens/>
      <w:spacing w:after="200" w:line="276" w:lineRule="auto"/>
      <w:ind w:firstLineChars="0" w:firstLine="0"/>
    </w:pPr>
    <w:rPr>
      <w:rFonts w:ascii="Calibri" w:eastAsia="Calibri" w:hAnsi="Calibri"/>
      <w:kern w:val="0"/>
      <w:sz w:val="22"/>
      <w:szCs w:val="20"/>
      <w:lang w:eastAsia="ar-SA"/>
    </w:rPr>
  </w:style>
  <w:style w:type="character" w:customStyle="1" w:styleId="MTEquationSection">
    <w:name w:val="MTEquationSection"/>
    <w:rsid w:val="004C456A"/>
    <w:rPr>
      <w:rFonts w:ascii="Times New Roman" w:hAnsi="Times New Roman"/>
      <w:b/>
      <w:vanish/>
      <w:color w:val="FF0000"/>
      <w:sz w:val="28"/>
      <w:szCs w:val="28"/>
    </w:rPr>
  </w:style>
  <w:style w:type="character" w:customStyle="1" w:styleId="mediumtext">
    <w:name w:val="medium_text"/>
    <w:basedOn w:val="a0"/>
    <w:rsid w:val="004C456A"/>
  </w:style>
  <w:style w:type="paragraph" w:styleId="afff9">
    <w:name w:val="Subtitle"/>
    <w:basedOn w:val="a"/>
    <w:next w:val="a"/>
    <w:link w:val="1f0"/>
    <w:uiPriority w:val="11"/>
    <w:qFormat/>
    <w:rsid w:val="004C456A"/>
    <w:pPr>
      <w:widowControl/>
      <w:numPr>
        <w:ilvl w:val="1"/>
      </w:numPr>
      <w:spacing w:before="240" w:after="240"/>
      <w:ind w:firstLineChars="200" w:firstLine="200"/>
      <w:jc w:val="left"/>
    </w:pPr>
    <w:rPr>
      <w:rFonts w:ascii="Arial Narrow" w:hAnsi="Arial Narrow"/>
      <w:b/>
      <w:iCs/>
      <w:spacing w:val="15"/>
      <w:kern w:val="0"/>
      <w:sz w:val="24"/>
      <w:szCs w:val="24"/>
      <w:lang w:val="es-ES" w:eastAsia="es-ES"/>
    </w:rPr>
  </w:style>
  <w:style w:type="character" w:customStyle="1" w:styleId="1f0">
    <w:name w:val="副标题 字符1"/>
    <w:basedOn w:val="a0"/>
    <w:link w:val="afff9"/>
    <w:uiPriority w:val="11"/>
    <w:rsid w:val="004C456A"/>
    <w:rPr>
      <w:rFonts w:ascii="Arial Narrow" w:eastAsia="宋体" w:hAnsi="Arial Narrow" w:cs="Times New Roman"/>
      <w:b/>
      <w:iCs/>
      <w:spacing w:val="15"/>
      <w:kern w:val="0"/>
      <w:sz w:val="24"/>
      <w:szCs w:val="24"/>
      <w:lang w:val="es-ES" w:eastAsia="es-ES"/>
    </w:rPr>
  </w:style>
  <w:style w:type="table" w:styleId="-5">
    <w:name w:val="Light Shading Accent 5"/>
    <w:basedOn w:val="a1"/>
    <w:uiPriority w:val="60"/>
    <w:rsid w:val="004C456A"/>
    <w:pPr>
      <w:jc w:val="left"/>
    </w:pPr>
    <w:rPr>
      <w:rFonts w:ascii="Calibri" w:eastAsia="宋体" w:hAnsi="Calibri" w:cs="Times New Roman"/>
      <w:color w:val="31849B"/>
      <w:kern w:val="0"/>
      <w:sz w:val="22"/>
      <w:lang w:val="hr-HR"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f1">
    <w:name w:val="浅色底纹1"/>
    <w:basedOn w:val="a1"/>
    <w:uiPriority w:val="60"/>
    <w:rsid w:val="004C456A"/>
    <w:pPr>
      <w:jc w:val="left"/>
    </w:pPr>
    <w:rPr>
      <w:rFonts w:ascii="Times New Roman" w:eastAsia="宋体" w:hAnsi="Times New Roman"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it">
    <w:name w:val="hit"/>
    <w:basedOn w:val="a0"/>
    <w:rsid w:val="004C456A"/>
  </w:style>
  <w:style w:type="paragraph" w:customStyle="1" w:styleId="xl32">
    <w:name w:val="xl32"/>
    <w:basedOn w:val="a"/>
    <w:rsid w:val="004C456A"/>
    <w:pPr>
      <w:widowControl/>
      <w:spacing w:before="100" w:beforeAutospacing="1" w:after="100" w:afterAutospacing="1"/>
      <w:ind w:firstLineChars="0" w:firstLine="0"/>
      <w:jc w:val="left"/>
    </w:pPr>
    <w:rPr>
      <w:rFonts w:ascii="Arial" w:eastAsia="Times New Roman" w:hAnsi="Arial" w:cs="Arial"/>
      <w:b/>
      <w:bCs/>
      <w:kern w:val="0"/>
      <w:sz w:val="24"/>
      <w:szCs w:val="24"/>
      <w:lang w:val="en-GB" w:eastAsia="en-US"/>
    </w:rPr>
  </w:style>
  <w:style w:type="character" w:customStyle="1" w:styleId="ft4">
    <w:name w:val="ft4"/>
    <w:basedOn w:val="a0"/>
    <w:rsid w:val="004C456A"/>
  </w:style>
  <w:style w:type="character" w:customStyle="1" w:styleId="ft3">
    <w:name w:val="ft3"/>
    <w:basedOn w:val="a0"/>
    <w:rsid w:val="004C456A"/>
  </w:style>
  <w:style w:type="paragraph" w:customStyle="1" w:styleId="post-meta">
    <w:name w:val="post-meta"/>
    <w:basedOn w:val="a"/>
    <w:rsid w:val="004C456A"/>
    <w:pPr>
      <w:widowControl/>
      <w:spacing w:after="360"/>
      <w:ind w:firstLineChars="0" w:firstLine="0"/>
      <w:jc w:val="left"/>
    </w:pPr>
    <w:rPr>
      <w:rFonts w:eastAsia="Times New Roman"/>
      <w:kern w:val="0"/>
      <w:sz w:val="19"/>
      <w:szCs w:val="19"/>
      <w:lang w:eastAsia="en-US"/>
    </w:rPr>
  </w:style>
  <w:style w:type="character" w:customStyle="1" w:styleId="email">
    <w:name w:val="email"/>
    <w:basedOn w:val="a0"/>
    <w:rsid w:val="004C456A"/>
  </w:style>
  <w:style w:type="character" w:customStyle="1" w:styleId="A20">
    <w:name w:val="A2"/>
    <w:uiPriority w:val="99"/>
    <w:rsid w:val="004C456A"/>
    <w:rPr>
      <w:rFonts w:cs="BVRIHT+NewBaskervilleStd-Roman"/>
      <w:color w:val="000000"/>
      <w:sz w:val="20"/>
      <w:szCs w:val="20"/>
    </w:rPr>
  </w:style>
  <w:style w:type="character" w:customStyle="1" w:styleId="longtext1">
    <w:name w:val="long_text1"/>
    <w:rsid w:val="004C456A"/>
    <w:rPr>
      <w:sz w:val="20"/>
      <w:szCs w:val="20"/>
    </w:rPr>
  </w:style>
  <w:style w:type="paragraph" w:styleId="afffa">
    <w:name w:val="Bibliography"/>
    <w:basedOn w:val="a"/>
    <w:next w:val="a"/>
    <w:uiPriority w:val="37"/>
    <w:unhideWhenUsed/>
    <w:rsid w:val="004C456A"/>
    <w:pPr>
      <w:widowControl/>
      <w:ind w:firstLineChars="0" w:firstLine="0"/>
      <w:jc w:val="left"/>
    </w:pPr>
    <w:rPr>
      <w:rFonts w:eastAsia="MS Minchofaltfalt"/>
      <w:kern w:val="0"/>
      <w:sz w:val="24"/>
      <w:szCs w:val="24"/>
      <w:lang w:eastAsia="ja-JP"/>
    </w:rPr>
  </w:style>
  <w:style w:type="paragraph" w:customStyle="1" w:styleId="PlaceholderText1">
    <w:name w:val="Placeholder Text1"/>
    <w:basedOn w:val="a"/>
    <w:rsid w:val="004C456A"/>
    <w:pPr>
      <w:keepNext/>
      <w:widowControl/>
      <w:numPr>
        <w:numId w:val="9"/>
      </w:numPr>
      <w:ind w:firstLineChars="0"/>
      <w:contextualSpacing/>
      <w:jc w:val="left"/>
      <w:outlineLvl w:val="0"/>
    </w:pPr>
    <w:rPr>
      <w:rFonts w:ascii="MS Gothic" w:eastAsia="MS Gothic" w:hAnsi="Verdana"/>
      <w:kern w:val="0"/>
      <w:sz w:val="24"/>
      <w:szCs w:val="24"/>
      <w:lang w:eastAsia="ja-JP"/>
    </w:rPr>
  </w:style>
  <w:style w:type="paragraph" w:customStyle="1" w:styleId="NoteLevel3">
    <w:name w:val="Note Level 3"/>
    <w:basedOn w:val="a"/>
    <w:rsid w:val="004C456A"/>
    <w:pPr>
      <w:keepNext/>
      <w:widowControl/>
      <w:numPr>
        <w:ilvl w:val="2"/>
        <w:numId w:val="9"/>
      </w:numPr>
      <w:ind w:firstLineChars="0" w:firstLine="0"/>
      <w:contextualSpacing/>
      <w:jc w:val="left"/>
      <w:outlineLvl w:val="2"/>
    </w:pPr>
    <w:rPr>
      <w:rFonts w:ascii="MS Gothic" w:eastAsia="MS Gothic" w:hAnsi="Verdana"/>
      <w:kern w:val="0"/>
      <w:sz w:val="24"/>
      <w:szCs w:val="24"/>
      <w:lang w:eastAsia="ja-JP"/>
    </w:rPr>
  </w:style>
  <w:style w:type="paragraph" w:customStyle="1" w:styleId="NoteLevel4">
    <w:name w:val="Note Level 4"/>
    <w:basedOn w:val="a"/>
    <w:rsid w:val="004C456A"/>
    <w:pPr>
      <w:keepNext/>
      <w:widowControl/>
      <w:numPr>
        <w:ilvl w:val="3"/>
        <w:numId w:val="9"/>
      </w:numPr>
      <w:ind w:firstLineChars="0" w:firstLine="0"/>
      <w:contextualSpacing/>
      <w:jc w:val="left"/>
      <w:outlineLvl w:val="3"/>
    </w:pPr>
    <w:rPr>
      <w:rFonts w:ascii="MS Gothic" w:eastAsia="MS Gothic" w:hAnsi="Verdana"/>
      <w:kern w:val="0"/>
      <w:sz w:val="24"/>
      <w:szCs w:val="24"/>
      <w:lang w:eastAsia="ja-JP"/>
    </w:rPr>
  </w:style>
  <w:style w:type="paragraph" w:customStyle="1" w:styleId="NoteLevel5">
    <w:name w:val="Note Level 5"/>
    <w:basedOn w:val="a"/>
    <w:rsid w:val="004C456A"/>
    <w:pPr>
      <w:keepNext/>
      <w:widowControl/>
      <w:numPr>
        <w:ilvl w:val="4"/>
        <w:numId w:val="9"/>
      </w:numPr>
      <w:ind w:firstLineChars="0" w:firstLine="0"/>
      <w:contextualSpacing/>
      <w:jc w:val="left"/>
      <w:outlineLvl w:val="4"/>
    </w:pPr>
    <w:rPr>
      <w:rFonts w:ascii="MS Gothic" w:eastAsia="MS Gothic" w:hAnsi="Verdana"/>
      <w:kern w:val="0"/>
      <w:sz w:val="24"/>
      <w:szCs w:val="24"/>
      <w:lang w:eastAsia="ja-JP"/>
    </w:rPr>
  </w:style>
  <w:style w:type="paragraph" w:customStyle="1" w:styleId="NoteLevel6">
    <w:name w:val="Note Level 6"/>
    <w:basedOn w:val="a"/>
    <w:rsid w:val="004C456A"/>
    <w:pPr>
      <w:keepNext/>
      <w:widowControl/>
      <w:numPr>
        <w:ilvl w:val="5"/>
        <w:numId w:val="9"/>
      </w:numPr>
      <w:ind w:firstLineChars="0" w:firstLine="0"/>
      <w:contextualSpacing/>
      <w:jc w:val="left"/>
      <w:outlineLvl w:val="5"/>
    </w:pPr>
    <w:rPr>
      <w:rFonts w:ascii="MS Gothic" w:eastAsia="MS Gothic" w:hAnsi="Verdana"/>
      <w:kern w:val="0"/>
      <w:sz w:val="24"/>
      <w:szCs w:val="24"/>
      <w:lang w:eastAsia="ja-JP"/>
    </w:rPr>
  </w:style>
  <w:style w:type="paragraph" w:customStyle="1" w:styleId="NoteLevel7">
    <w:name w:val="Note Level 7"/>
    <w:basedOn w:val="a"/>
    <w:rsid w:val="004C456A"/>
    <w:pPr>
      <w:keepNext/>
      <w:widowControl/>
      <w:numPr>
        <w:ilvl w:val="6"/>
        <w:numId w:val="9"/>
      </w:numPr>
      <w:ind w:firstLineChars="0" w:firstLine="0"/>
      <w:contextualSpacing/>
      <w:jc w:val="left"/>
      <w:outlineLvl w:val="6"/>
    </w:pPr>
    <w:rPr>
      <w:rFonts w:ascii="MS Gothic" w:eastAsia="MS Gothic" w:hAnsi="Verdana"/>
      <w:kern w:val="0"/>
      <w:sz w:val="24"/>
      <w:szCs w:val="24"/>
      <w:lang w:eastAsia="ja-JP"/>
    </w:rPr>
  </w:style>
  <w:style w:type="paragraph" w:customStyle="1" w:styleId="NoteLevel8">
    <w:name w:val="Note Level 8"/>
    <w:basedOn w:val="a"/>
    <w:rsid w:val="004C456A"/>
    <w:pPr>
      <w:keepNext/>
      <w:widowControl/>
      <w:numPr>
        <w:ilvl w:val="7"/>
        <w:numId w:val="9"/>
      </w:numPr>
      <w:ind w:firstLineChars="0" w:firstLine="0"/>
      <w:contextualSpacing/>
      <w:jc w:val="left"/>
      <w:outlineLvl w:val="7"/>
    </w:pPr>
    <w:rPr>
      <w:rFonts w:ascii="MS Gothic" w:eastAsia="MS Gothic" w:hAnsi="Verdana"/>
      <w:kern w:val="0"/>
      <w:sz w:val="24"/>
      <w:szCs w:val="24"/>
      <w:lang w:eastAsia="ja-JP"/>
    </w:rPr>
  </w:style>
  <w:style w:type="paragraph" w:customStyle="1" w:styleId="NoteLevel9">
    <w:name w:val="Note Level 9"/>
    <w:basedOn w:val="a"/>
    <w:rsid w:val="004C456A"/>
    <w:pPr>
      <w:keepNext/>
      <w:widowControl/>
      <w:numPr>
        <w:ilvl w:val="8"/>
        <w:numId w:val="9"/>
      </w:numPr>
      <w:ind w:firstLineChars="0" w:firstLine="0"/>
      <w:contextualSpacing/>
      <w:jc w:val="left"/>
      <w:outlineLvl w:val="8"/>
    </w:pPr>
    <w:rPr>
      <w:rFonts w:ascii="MS Gothic" w:eastAsia="MS Gothic" w:hAnsi="Verdana"/>
      <w:kern w:val="0"/>
      <w:sz w:val="24"/>
      <w:szCs w:val="24"/>
      <w:lang w:eastAsia="ja-JP"/>
    </w:rPr>
  </w:style>
  <w:style w:type="paragraph" w:styleId="26">
    <w:name w:val="Body Text First Indent 2"/>
    <w:basedOn w:val="aff1"/>
    <w:link w:val="27"/>
    <w:rsid w:val="004C456A"/>
    <w:pPr>
      <w:spacing w:after="120" w:line="240" w:lineRule="auto"/>
      <w:ind w:left="283" w:firstLine="210"/>
      <w:jc w:val="left"/>
    </w:pPr>
    <w:rPr>
      <w:rFonts w:eastAsia="宋体"/>
      <w:color w:val="auto"/>
      <w:lang w:val="en-US" w:eastAsia="tr-TR"/>
    </w:rPr>
  </w:style>
  <w:style w:type="character" w:customStyle="1" w:styleId="27">
    <w:name w:val="正文文本首行缩进 2 字符"/>
    <w:basedOn w:val="Char1"/>
    <w:link w:val="26"/>
    <w:rsid w:val="004C456A"/>
    <w:rPr>
      <w:rFonts w:ascii="Times New Roman" w:eastAsia="宋体" w:hAnsi="Times New Roman" w:cs="Times New Roman"/>
      <w:sz w:val="24"/>
      <w:szCs w:val="24"/>
      <w:lang w:eastAsia="tr-TR"/>
    </w:rPr>
  </w:style>
  <w:style w:type="paragraph" w:customStyle="1" w:styleId="ProjectName">
    <w:name w:val="Project Name"/>
    <w:uiPriority w:val="99"/>
    <w:rsid w:val="004C456A"/>
    <w:pPr>
      <w:spacing w:before="100"/>
    </w:pPr>
    <w:rPr>
      <w:rFonts w:ascii="Century Gothic" w:eastAsia="Times New Roman" w:hAnsi="Century Gothic" w:cs="Times New Roman"/>
      <w:kern w:val="0"/>
      <w:sz w:val="44"/>
      <w:szCs w:val="20"/>
      <w:lang w:eastAsia="en-US"/>
    </w:rPr>
  </w:style>
  <w:style w:type="paragraph" w:customStyle="1" w:styleId="Pidipagina1">
    <w:name w:val="Piè di pagina1"/>
    <w:rsid w:val="004C456A"/>
    <w:pPr>
      <w:tabs>
        <w:tab w:val="center" w:pos="4819"/>
        <w:tab w:val="right" w:pos="9638"/>
      </w:tabs>
    </w:pPr>
    <w:rPr>
      <w:rFonts w:ascii="Times New Roman" w:eastAsia="ヒラギノ角ゴ Pro W3" w:hAnsi="Times New Roman" w:cs="Times New Roman"/>
      <w:color w:val="000000"/>
      <w:kern w:val="0"/>
      <w:sz w:val="24"/>
      <w:szCs w:val="20"/>
      <w:lang w:val="it-IT" w:eastAsia="it-IT"/>
    </w:rPr>
  </w:style>
  <w:style w:type="paragraph" w:customStyle="1" w:styleId="Corpodeltesto1">
    <w:name w:val="Corpo del testo1"/>
    <w:rsid w:val="004C456A"/>
    <w:pPr>
      <w:spacing w:line="360" w:lineRule="auto"/>
    </w:pPr>
    <w:rPr>
      <w:rFonts w:ascii="Times New Roman" w:eastAsia="ヒラギノ角ゴ Pro W3" w:hAnsi="Times New Roman" w:cs="Times New Roman"/>
      <w:color w:val="000000"/>
      <w:kern w:val="0"/>
      <w:sz w:val="24"/>
      <w:szCs w:val="20"/>
      <w:lang w:val="it-IT" w:eastAsia="it-IT"/>
    </w:rPr>
  </w:style>
  <w:style w:type="paragraph" w:customStyle="1" w:styleId="Normale1">
    <w:name w:val="Normale1"/>
    <w:rsid w:val="004C456A"/>
    <w:rPr>
      <w:rFonts w:ascii="Times New Roman" w:eastAsia="ヒラギノ角ゴ Pro W3" w:hAnsi="Times New Roman" w:cs="Times New Roman"/>
      <w:color w:val="000000"/>
      <w:kern w:val="0"/>
      <w:sz w:val="24"/>
      <w:szCs w:val="20"/>
      <w:lang w:val="it-IT" w:eastAsia="it-IT"/>
    </w:rPr>
  </w:style>
  <w:style w:type="numbering" w:customStyle="1" w:styleId="41">
    <w:name w:val="列表 41"/>
    <w:rsid w:val="004C456A"/>
    <w:pPr>
      <w:numPr>
        <w:numId w:val="10"/>
      </w:numPr>
    </w:pPr>
  </w:style>
  <w:style w:type="character" w:customStyle="1" w:styleId="Rimandonotaapidipagina1">
    <w:name w:val="Rimando nota a piè di pagina1"/>
    <w:rsid w:val="004C456A"/>
    <w:rPr>
      <w:color w:val="000000"/>
      <w:vertAlign w:val="superscript"/>
    </w:rPr>
  </w:style>
  <w:style w:type="paragraph" w:customStyle="1" w:styleId="Testonotaapidipagina1">
    <w:name w:val="Testo nota a piè di pagina1"/>
    <w:rsid w:val="004C456A"/>
    <w:rPr>
      <w:rFonts w:ascii="Times New Roman" w:eastAsia="ヒラギノ角ゴ Pro W3" w:hAnsi="Times New Roman" w:cs="Times New Roman"/>
      <w:color w:val="000000"/>
      <w:kern w:val="0"/>
      <w:sz w:val="20"/>
      <w:szCs w:val="20"/>
      <w:lang w:val="it-IT" w:eastAsia="it-IT"/>
    </w:rPr>
  </w:style>
  <w:style w:type="character" w:customStyle="1" w:styleId="Numeropagina1">
    <w:name w:val="Numero pagina1"/>
    <w:rsid w:val="004C456A"/>
    <w:rPr>
      <w:color w:val="000000"/>
    </w:rPr>
  </w:style>
  <w:style w:type="character" w:styleId="HTML">
    <w:name w:val="HTML Cite"/>
    <w:unhideWhenUsed/>
    <w:rsid w:val="004C456A"/>
    <w:rPr>
      <w:i w:val="0"/>
      <w:iCs w:val="0"/>
      <w:color w:val="008000"/>
    </w:rPr>
  </w:style>
  <w:style w:type="character" w:customStyle="1" w:styleId="CarattereCarattere5">
    <w:name w:val="Carattere Carattere5"/>
    <w:rsid w:val="004C456A"/>
    <w:rPr>
      <w:sz w:val="24"/>
    </w:rPr>
  </w:style>
  <w:style w:type="paragraph" w:customStyle="1" w:styleId="Blockquote">
    <w:name w:val="Blockquote"/>
    <w:basedOn w:val="a"/>
    <w:rsid w:val="004C456A"/>
    <w:pPr>
      <w:widowControl/>
      <w:spacing w:before="100" w:after="100"/>
      <w:ind w:left="360" w:right="360" w:firstLineChars="0" w:firstLine="0"/>
      <w:jc w:val="left"/>
    </w:pPr>
    <w:rPr>
      <w:rFonts w:eastAsia="Times New Roman"/>
      <w:snapToGrid w:val="0"/>
      <w:kern w:val="0"/>
      <w:sz w:val="24"/>
      <w:szCs w:val="20"/>
      <w:lang w:val="it-IT" w:eastAsia="it-IT"/>
    </w:rPr>
  </w:style>
  <w:style w:type="character" w:styleId="afffb">
    <w:name w:val="FollowedHyperlink"/>
    <w:rsid w:val="004C456A"/>
    <w:rPr>
      <w:color w:val="800080"/>
      <w:u w:val="single"/>
    </w:rPr>
  </w:style>
  <w:style w:type="paragraph" w:customStyle="1" w:styleId="Paragrafoelenco">
    <w:name w:val="Paragrafo elenco"/>
    <w:basedOn w:val="a"/>
    <w:qFormat/>
    <w:rsid w:val="004C456A"/>
    <w:pPr>
      <w:widowControl/>
      <w:spacing w:after="200" w:line="276" w:lineRule="auto"/>
      <w:ind w:left="720" w:firstLineChars="0" w:firstLine="0"/>
      <w:contextualSpacing/>
      <w:jc w:val="left"/>
    </w:pPr>
    <w:rPr>
      <w:rFonts w:ascii="Calibri" w:eastAsia="Calibri" w:hAnsi="Calibri"/>
      <w:kern w:val="0"/>
      <w:sz w:val="22"/>
      <w:szCs w:val="22"/>
      <w:lang w:val="it-IT" w:eastAsia="en-US"/>
    </w:rPr>
  </w:style>
  <w:style w:type="paragraph" w:customStyle="1" w:styleId="Eaoaeaa">
    <w:name w:val="Eaoae?aa"/>
    <w:basedOn w:val="a"/>
    <w:rsid w:val="004C456A"/>
    <w:pPr>
      <w:tabs>
        <w:tab w:val="center" w:pos="4153"/>
        <w:tab w:val="right" w:pos="8306"/>
      </w:tabs>
      <w:autoSpaceDE w:val="0"/>
      <w:autoSpaceDN w:val="0"/>
      <w:ind w:firstLineChars="0" w:firstLine="0"/>
      <w:jc w:val="left"/>
    </w:pPr>
    <w:rPr>
      <w:rFonts w:eastAsia="Times New Roman"/>
      <w:kern w:val="0"/>
      <w:sz w:val="20"/>
      <w:szCs w:val="20"/>
      <w:lang w:eastAsia="it-IT"/>
    </w:rPr>
  </w:style>
  <w:style w:type="character" w:customStyle="1" w:styleId="apple-style-span">
    <w:name w:val="apple-style-span"/>
    <w:basedOn w:val="a0"/>
    <w:rsid w:val="004C456A"/>
  </w:style>
  <w:style w:type="paragraph" w:customStyle="1" w:styleId="test1">
    <w:name w:val="test1"/>
    <w:basedOn w:val="2011-10"/>
    <w:rsid w:val="004C456A"/>
    <w:pPr>
      <w:widowControl/>
      <w:ind w:firstLineChars="0" w:firstLine="0"/>
      <w:jc w:val="center"/>
    </w:pPr>
    <w:rPr>
      <w:rFonts w:eastAsia="Times New Roman"/>
      <w:spacing w:val="-8"/>
      <w:sz w:val="18"/>
      <w:szCs w:val="18"/>
      <w:lang w:val="en-GB" w:eastAsia="es-ES"/>
    </w:rPr>
  </w:style>
  <w:style w:type="paragraph" w:customStyle="1" w:styleId="2011Source-1">
    <w:name w:val="2011Source-1"/>
    <w:basedOn w:val="2011-10"/>
    <w:qFormat/>
    <w:rsid w:val="004C456A"/>
    <w:pPr>
      <w:widowControl/>
      <w:ind w:firstLineChars="0" w:firstLine="0"/>
    </w:pPr>
    <w:rPr>
      <w:rFonts w:eastAsia="Times New Roman"/>
      <w:sz w:val="18"/>
      <w:szCs w:val="18"/>
      <w:lang w:eastAsia="es-ES"/>
    </w:rPr>
  </w:style>
  <w:style w:type="paragraph" w:customStyle="1" w:styleId="2011-1d">
    <w:name w:val="2011小空格-1"/>
    <w:basedOn w:val="2011-10"/>
    <w:qFormat/>
    <w:rsid w:val="004C456A"/>
    <w:pPr>
      <w:widowControl/>
      <w:adjustRightInd w:val="0"/>
      <w:snapToGrid w:val="0"/>
      <w:ind w:firstLineChars="0" w:firstLine="0"/>
    </w:pPr>
    <w:rPr>
      <w:sz w:val="12"/>
      <w:szCs w:val="12"/>
      <w:lang w:val="en-GB"/>
    </w:rPr>
  </w:style>
  <w:style w:type="paragraph" w:customStyle="1" w:styleId="2011Source-2">
    <w:name w:val="2011Source-2"/>
    <w:basedOn w:val="2011Source-1"/>
    <w:qFormat/>
    <w:rsid w:val="004C456A"/>
    <w:pPr>
      <w:adjustRightInd w:val="0"/>
      <w:snapToGrid w:val="0"/>
      <w:spacing w:line="288" w:lineRule="auto"/>
    </w:pPr>
  </w:style>
  <w:style w:type="paragraph" w:customStyle="1" w:styleId="-12">
    <w:name w:val="正文-1"/>
    <w:basedOn w:val="a"/>
    <w:link w:val="-1Char"/>
    <w:uiPriority w:val="99"/>
    <w:rsid w:val="004C456A"/>
    <w:pPr>
      <w:autoSpaceDE w:val="0"/>
      <w:autoSpaceDN w:val="0"/>
    </w:pPr>
    <w:rPr>
      <w:kern w:val="0"/>
    </w:rPr>
  </w:style>
  <w:style w:type="paragraph" w:customStyle="1" w:styleId="-13">
    <w:name w:val="标-1"/>
    <w:basedOn w:val="-12"/>
    <w:uiPriority w:val="99"/>
    <w:rsid w:val="004C456A"/>
    <w:pPr>
      <w:spacing w:beforeLines="50" w:afterLines="30"/>
      <w:ind w:firstLineChars="0" w:firstLine="0"/>
      <w:jc w:val="center"/>
    </w:pPr>
    <w:rPr>
      <w:b/>
      <w:bCs/>
      <w:sz w:val="24"/>
      <w:szCs w:val="24"/>
    </w:rPr>
  </w:style>
  <w:style w:type="paragraph" w:customStyle="1" w:styleId="-2">
    <w:name w:val="标-2"/>
    <w:basedOn w:val="-13"/>
    <w:uiPriority w:val="99"/>
    <w:rsid w:val="004C456A"/>
    <w:pPr>
      <w:spacing w:beforeLines="20" w:afterLines="0"/>
      <w:jc w:val="left"/>
    </w:pPr>
    <w:rPr>
      <w:sz w:val="21"/>
      <w:szCs w:val="21"/>
    </w:rPr>
  </w:style>
  <w:style w:type="paragraph" w:customStyle="1" w:styleId="-14">
    <w:name w:val="标题-1"/>
    <w:basedOn w:val="-12"/>
    <w:uiPriority w:val="99"/>
    <w:rsid w:val="004C456A"/>
    <w:pPr>
      <w:snapToGrid w:val="0"/>
      <w:spacing w:beforeLines="100" w:afterLines="150"/>
      <w:ind w:leftChars="50" w:left="50" w:rightChars="50" w:right="50" w:firstLineChars="0" w:firstLine="0"/>
      <w:jc w:val="center"/>
    </w:pPr>
    <w:rPr>
      <w:sz w:val="36"/>
      <w:szCs w:val="36"/>
    </w:rPr>
  </w:style>
  <w:style w:type="paragraph" w:customStyle="1" w:styleId="-15">
    <w:name w:val="作者-1"/>
    <w:basedOn w:val="-12"/>
    <w:uiPriority w:val="99"/>
    <w:rsid w:val="004C456A"/>
    <w:pPr>
      <w:ind w:firstLineChars="0" w:firstLine="0"/>
      <w:jc w:val="center"/>
    </w:pPr>
    <w:rPr>
      <w:szCs w:val="18"/>
    </w:rPr>
  </w:style>
  <w:style w:type="paragraph" w:customStyle="1" w:styleId="-16">
    <w:name w:val="关键词-1"/>
    <w:basedOn w:val="-12"/>
    <w:uiPriority w:val="99"/>
    <w:rsid w:val="004C456A"/>
    <w:pPr>
      <w:spacing w:beforeLines="50" w:afterLines="100"/>
      <w:ind w:leftChars="250" w:left="250" w:rightChars="250" w:right="250" w:firstLineChars="0" w:firstLine="0"/>
    </w:pPr>
    <w:rPr>
      <w:sz w:val="18"/>
      <w:szCs w:val="18"/>
    </w:rPr>
  </w:style>
  <w:style w:type="paragraph" w:customStyle="1" w:styleId="-17">
    <w:name w:val="参考文献-1"/>
    <w:basedOn w:val="-12"/>
    <w:uiPriority w:val="99"/>
    <w:rsid w:val="004C456A"/>
    <w:pPr>
      <w:snapToGrid w:val="0"/>
      <w:spacing w:line="288" w:lineRule="auto"/>
      <w:ind w:left="200" w:hangingChars="200" w:hanging="200"/>
    </w:pPr>
    <w:rPr>
      <w:color w:val="000000"/>
      <w:sz w:val="18"/>
      <w:szCs w:val="18"/>
    </w:rPr>
  </w:style>
  <w:style w:type="character" w:customStyle="1" w:styleId="-1Char">
    <w:name w:val="正文-1 Char"/>
    <w:link w:val="-12"/>
    <w:uiPriority w:val="99"/>
    <w:locked/>
    <w:rsid w:val="004C456A"/>
    <w:rPr>
      <w:rFonts w:ascii="Times New Roman" w:eastAsia="宋体" w:hAnsi="Times New Roman" w:cs="Times New Roman"/>
      <w:kern w:val="0"/>
      <w:szCs w:val="21"/>
    </w:rPr>
  </w:style>
  <w:style w:type="paragraph" w:customStyle="1" w:styleId="-18">
    <w:name w:val="作者单位-1"/>
    <w:basedOn w:val="-15"/>
    <w:qFormat/>
    <w:rsid w:val="004C456A"/>
    <w:pPr>
      <w:ind w:leftChars="250" w:left="250" w:rightChars="250" w:right="250"/>
    </w:pPr>
    <w:rPr>
      <w:sz w:val="18"/>
    </w:rPr>
  </w:style>
  <w:style w:type="paragraph" w:customStyle="1" w:styleId="-19">
    <w:name w:val="页眉-1"/>
    <w:basedOn w:val="-12"/>
    <w:uiPriority w:val="99"/>
    <w:rsid w:val="004C456A"/>
    <w:pPr>
      <w:jc w:val="center"/>
    </w:pPr>
  </w:style>
  <w:style w:type="paragraph" w:customStyle="1" w:styleId="subsection">
    <w:name w:val="subsection"/>
    <w:basedOn w:val="a"/>
    <w:rsid w:val="004C456A"/>
    <w:pPr>
      <w:widowControl/>
      <w:autoSpaceDE w:val="0"/>
      <w:autoSpaceDN w:val="0"/>
      <w:ind w:left="709" w:firstLineChars="0" w:hanging="709"/>
    </w:pPr>
    <w:rPr>
      <w:rFonts w:ascii="Arial" w:eastAsia="Times New Roman" w:hAnsi="Arial" w:cs="Arial"/>
      <w:b/>
      <w:bCs/>
      <w:kern w:val="0"/>
      <w:sz w:val="28"/>
      <w:szCs w:val="28"/>
      <w:lang w:val="fr-FR" w:eastAsia="fr-FR"/>
    </w:rPr>
  </w:style>
  <w:style w:type="paragraph" w:customStyle="1" w:styleId="subsubsection">
    <w:name w:val="subsubsection"/>
    <w:basedOn w:val="a"/>
    <w:rsid w:val="004C456A"/>
    <w:pPr>
      <w:widowControl/>
      <w:autoSpaceDE w:val="0"/>
      <w:autoSpaceDN w:val="0"/>
      <w:ind w:left="851" w:firstLineChars="0" w:hanging="851"/>
    </w:pPr>
    <w:rPr>
      <w:rFonts w:ascii="Arial" w:eastAsia="Times New Roman" w:hAnsi="Arial" w:cs="Arial"/>
      <w:b/>
      <w:bCs/>
      <w:kern w:val="0"/>
      <w:sz w:val="24"/>
      <w:szCs w:val="24"/>
      <w:lang w:val="fr-FR" w:eastAsia="fr-FR"/>
    </w:rPr>
  </w:style>
  <w:style w:type="paragraph" w:customStyle="1" w:styleId="2011-1">
    <w:name w:val="2011小圆点-1"/>
    <w:basedOn w:val="2011-10"/>
    <w:qFormat/>
    <w:rsid w:val="004C456A"/>
    <w:pPr>
      <w:widowControl/>
      <w:numPr>
        <w:numId w:val="11"/>
      </w:numPr>
      <w:ind w:left="0" w:firstLineChars="100" w:firstLine="210"/>
    </w:pPr>
    <w:rPr>
      <w:rFonts w:eastAsia="Times New Roman"/>
      <w:szCs w:val="24"/>
      <w:lang w:val="es-ES" w:eastAsia="es-ES"/>
    </w:rPr>
  </w:style>
  <w:style w:type="paragraph" w:customStyle="1" w:styleId="2011Fig-2">
    <w:name w:val="2011Fig-2"/>
    <w:basedOn w:val="2011Fig-1"/>
    <w:qFormat/>
    <w:rsid w:val="004C456A"/>
    <w:pPr>
      <w:snapToGrid w:val="0"/>
      <w:spacing w:line="288" w:lineRule="auto"/>
      <w:ind w:leftChars="200" w:left="480" w:rightChars="200" w:right="480"/>
      <w:jc w:val="both"/>
    </w:pPr>
    <w:rPr>
      <w:rFonts w:eastAsia="Times New Roman"/>
      <w:kern w:val="0"/>
      <w:lang w:eastAsia="es-ES"/>
    </w:rPr>
  </w:style>
  <w:style w:type="paragraph" w:customStyle="1" w:styleId="SubmissionTitle">
    <w:name w:val="Submission Title"/>
    <w:basedOn w:val="a"/>
    <w:rsid w:val="004C456A"/>
    <w:pPr>
      <w:widowControl/>
      <w:spacing w:after="480"/>
      <w:ind w:firstLineChars="0" w:firstLine="0"/>
      <w:jc w:val="center"/>
    </w:pPr>
    <w:rPr>
      <w:rFonts w:eastAsia="MS Mincho"/>
      <w:b/>
      <w:caps/>
      <w:kern w:val="0"/>
      <w:sz w:val="32"/>
      <w:szCs w:val="24"/>
      <w:lang w:eastAsia="en-US"/>
    </w:rPr>
  </w:style>
  <w:style w:type="paragraph" w:customStyle="1" w:styleId="AuthorName">
    <w:name w:val="Author Name"/>
    <w:basedOn w:val="a"/>
    <w:next w:val="Affiliation"/>
    <w:rsid w:val="004C456A"/>
    <w:pPr>
      <w:widowControl/>
      <w:ind w:firstLineChars="0" w:firstLine="0"/>
      <w:jc w:val="center"/>
    </w:pPr>
    <w:rPr>
      <w:rFonts w:eastAsia="MS Mincho"/>
      <w:kern w:val="0"/>
      <w:sz w:val="22"/>
      <w:szCs w:val="24"/>
      <w:lang w:eastAsia="en-US"/>
    </w:rPr>
  </w:style>
  <w:style w:type="paragraph" w:customStyle="1" w:styleId="AbstractText">
    <w:name w:val="Abstract Text"/>
    <w:basedOn w:val="a"/>
    <w:rsid w:val="004C456A"/>
    <w:pPr>
      <w:widowControl/>
      <w:ind w:firstLineChars="0" w:firstLine="0"/>
    </w:pPr>
    <w:rPr>
      <w:rFonts w:eastAsia="MS Mincho"/>
      <w:kern w:val="0"/>
      <w:sz w:val="18"/>
      <w:szCs w:val="24"/>
      <w:lang w:eastAsia="en-US"/>
    </w:rPr>
  </w:style>
  <w:style w:type="paragraph" w:customStyle="1" w:styleId="AbstractTitle">
    <w:name w:val="Abstract Title"/>
    <w:basedOn w:val="a"/>
    <w:next w:val="AbstractText"/>
    <w:rsid w:val="004C456A"/>
    <w:pPr>
      <w:widowControl/>
      <w:spacing w:before="840" w:after="120"/>
      <w:ind w:firstLineChars="0" w:firstLine="0"/>
    </w:pPr>
    <w:rPr>
      <w:rFonts w:eastAsia="MS Mincho"/>
      <w:b/>
      <w:bCs/>
      <w:caps/>
      <w:kern w:val="0"/>
      <w:sz w:val="18"/>
      <w:szCs w:val="24"/>
      <w:lang w:eastAsia="en-US"/>
    </w:rPr>
  </w:style>
  <w:style w:type="paragraph" w:customStyle="1" w:styleId="FirstOrderHeadings">
    <w:name w:val="First Order Headings"/>
    <w:basedOn w:val="a"/>
    <w:next w:val="MainText0"/>
    <w:rsid w:val="004C456A"/>
    <w:pPr>
      <w:widowControl/>
      <w:numPr>
        <w:numId w:val="12"/>
      </w:numPr>
      <w:spacing w:before="480" w:after="240"/>
      <w:ind w:firstLineChars="0" w:firstLine="0"/>
    </w:pPr>
    <w:rPr>
      <w:rFonts w:eastAsia="MS Mincho"/>
      <w:b/>
      <w:bCs/>
      <w:caps/>
      <w:kern w:val="0"/>
      <w:sz w:val="26"/>
      <w:szCs w:val="24"/>
      <w:lang w:eastAsia="en-US"/>
    </w:rPr>
  </w:style>
  <w:style w:type="paragraph" w:customStyle="1" w:styleId="MainText0">
    <w:name w:val="Main Text"/>
    <w:basedOn w:val="a"/>
    <w:rsid w:val="004C456A"/>
    <w:pPr>
      <w:widowControl/>
      <w:ind w:firstLineChars="0" w:firstLine="284"/>
    </w:pPr>
    <w:rPr>
      <w:rFonts w:eastAsia="MS Mincho"/>
      <w:kern w:val="0"/>
      <w:sz w:val="20"/>
      <w:szCs w:val="24"/>
      <w:lang w:eastAsia="en-US"/>
    </w:rPr>
  </w:style>
  <w:style w:type="paragraph" w:customStyle="1" w:styleId="ThirdOrderHeading">
    <w:name w:val="Third Order Heading"/>
    <w:basedOn w:val="a"/>
    <w:next w:val="MainText0"/>
    <w:rsid w:val="004C456A"/>
    <w:pPr>
      <w:widowControl/>
      <w:spacing w:before="120" w:after="120"/>
      <w:ind w:firstLineChars="0" w:firstLine="0"/>
    </w:pPr>
    <w:rPr>
      <w:rFonts w:eastAsia="MS Mincho"/>
      <w:b/>
      <w:bCs/>
      <w:kern w:val="0"/>
      <w:sz w:val="22"/>
      <w:szCs w:val="24"/>
      <w:lang w:eastAsia="en-US"/>
    </w:rPr>
  </w:style>
  <w:style w:type="paragraph" w:customStyle="1" w:styleId="Acknowledgement">
    <w:name w:val="Acknowledgement"/>
    <w:basedOn w:val="a"/>
    <w:next w:val="MainText0"/>
    <w:rsid w:val="004C456A"/>
    <w:pPr>
      <w:widowControl/>
      <w:spacing w:before="480" w:after="240"/>
      <w:ind w:firstLineChars="0" w:firstLine="0"/>
    </w:pPr>
    <w:rPr>
      <w:rFonts w:eastAsia="MS Mincho"/>
      <w:b/>
      <w:bCs/>
      <w:caps/>
      <w:kern w:val="0"/>
      <w:sz w:val="26"/>
      <w:szCs w:val="24"/>
      <w:lang w:eastAsia="en-US"/>
    </w:rPr>
  </w:style>
  <w:style w:type="paragraph" w:customStyle="1" w:styleId="ReferencesTitle">
    <w:name w:val="References Title"/>
    <w:basedOn w:val="Acknowledgement"/>
    <w:next w:val="ReferencesText"/>
    <w:rsid w:val="004C456A"/>
  </w:style>
  <w:style w:type="paragraph" w:customStyle="1" w:styleId="ReferencesText">
    <w:name w:val="References Text"/>
    <w:basedOn w:val="a"/>
    <w:rsid w:val="004C456A"/>
    <w:pPr>
      <w:widowControl/>
      <w:spacing w:after="40"/>
      <w:ind w:left="284" w:firstLineChars="0" w:hanging="284"/>
    </w:pPr>
    <w:rPr>
      <w:rFonts w:eastAsia="MS Mincho"/>
      <w:kern w:val="0"/>
      <w:sz w:val="18"/>
      <w:szCs w:val="24"/>
      <w:lang w:eastAsia="en-US"/>
    </w:rPr>
  </w:style>
  <w:style w:type="character" w:customStyle="1" w:styleId="s1">
    <w:name w:val="s1"/>
    <w:rsid w:val="004C456A"/>
    <w:rPr>
      <w:rFonts w:ascii=".SFUI-Regular" w:hAnsi=".SFUI-Regular" w:hint="default"/>
      <w:b w:val="0"/>
      <w:bCs w:val="0"/>
      <w:i w:val="0"/>
      <w:iCs w:val="0"/>
      <w:sz w:val="35"/>
      <w:szCs w:val="35"/>
    </w:rPr>
  </w:style>
  <w:style w:type="character" w:customStyle="1" w:styleId="s3">
    <w:name w:val="s3"/>
    <w:rsid w:val="004C456A"/>
    <w:rPr>
      <w:rFonts w:ascii=".SFUI-Regular" w:hAnsi=".SFUI-Regular" w:hint="default"/>
      <w:b w:val="0"/>
      <w:bCs w:val="0"/>
      <w:i w:val="0"/>
      <w:iCs w:val="0"/>
      <w:sz w:val="35"/>
      <w:szCs w:val="35"/>
      <w:u w:val="single"/>
    </w:rPr>
  </w:style>
  <w:style w:type="character" w:customStyle="1" w:styleId="s4">
    <w:name w:val="s4"/>
    <w:rsid w:val="004C456A"/>
    <w:rPr>
      <w:rFonts w:ascii=".SFUI-RegularItalic" w:hAnsi=".SFUI-RegularItalic" w:hint="default"/>
      <w:b w:val="0"/>
      <w:bCs w:val="0"/>
      <w:i/>
      <w:iCs/>
      <w:sz w:val="35"/>
      <w:szCs w:val="35"/>
    </w:rPr>
  </w:style>
  <w:style w:type="character" w:customStyle="1" w:styleId="s2">
    <w:name w:val="s2"/>
    <w:rsid w:val="004C456A"/>
    <w:rPr>
      <w:rFonts w:ascii=".PingFangSC-Regular" w:hAnsi=".PingFangSC-Regular" w:hint="default"/>
      <w:b w:val="0"/>
      <w:bCs w:val="0"/>
      <w:i w:val="0"/>
      <w:iCs w:val="0"/>
      <w:sz w:val="35"/>
      <w:szCs w:val="35"/>
    </w:rPr>
  </w:style>
  <w:style w:type="character" w:customStyle="1" w:styleId="afffc">
    <w:name w:val="标题 字符"/>
    <w:uiPriority w:val="10"/>
    <w:rsid w:val="004C456A"/>
    <w:rPr>
      <w:rFonts w:ascii="Times New Roman" w:eastAsia="SimSun-ExtB" w:hAnsi="Times New Roman" w:cs="Times New Roman"/>
      <w:b/>
      <w:bCs/>
      <w:kern w:val="0"/>
      <w:sz w:val="24"/>
      <w:szCs w:val="32"/>
    </w:rPr>
  </w:style>
  <w:style w:type="table" w:customStyle="1" w:styleId="afffd">
    <w:name w:val="三线表"/>
    <w:basedOn w:val="a1"/>
    <w:uiPriority w:val="99"/>
    <w:rsid w:val="004C456A"/>
    <w:rPr>
      <w:rFonts w:ascii="Times New Roman" w:eastAsia="SimSun-ExtB" w:hAnsi="Times New Roman" w:cs="Times New Roman"/>
      <w:color w:val="000000"/>
      <w:sz w:val="20"/>
      <w:szCs w:val="24"/>
    </w:rPr>
    <w:tblPr/>
    <w:tcPr>
      <w:vAlign w:val="center"/>
    </w:tcPr>
  </w:style>
  <w:style w:type="character" w:customStyle="1" w:styleId="afffe">
    <w:name w:val="副标题 字符"/>
    <w:uiPriority w:val="11"/>
    <w:rsid w:val="004C456A"/>
    <w:rPr>
      <w:rFonts w:ascii="Times New Roman" w:eastAsia="SimSun-ExtB" w:hAnsi="Times New Roman"/>
      <w:b/>
      <w:bCs/>
      <w:kern w:val="28"/>
      <w:sz w:val="24"/>
      <w:szCs w:val="32"/>
    </w:rPr>
  </w:style>
  <w:style w:type="character" w:customStyle="1" w:styleId="title-text">
    <w:name w:val="title-text"/>
    <w:rsid w:val="004C456A"/>
  </w:style>
  <w:style w:type="paragraph" w:customStyle="1" w:styleId="affff">
    <w:basedOn w:val="a"/>
    <w:next w:val="a9"/>
    <w:uiPriority w:val="34"/>
    <w:qFormat/>
    <w:rsid w:val="00FF3B94"/>
    <w:pPr>
      <w:widowControl/>
      <w:spacing w:after="384" w:line="312" w:lineRule="auto"/>
      <w:ind w:firstLine="420"/>
      <w:jc w:val="left"/>
    </w:pPr>
    <w:rPr>
      <w:rFonts w:ascii="等线" w:eastAsia="等线" w:hAnsi="等线"/>
    </w:rPr>
  </w:style>
  <w:style w:type="character" w:customStyle="1" w:styleId="1Char3">
    <w:name w:val="标题 1 Char"/>
    <w:rsid w:val="00FD0C4D"/>
    <w:rPr>
      <w:b/>
      <w:bCs/>
      <w:kern w:val="44"/>
      <w:sz w:val="44"/>
      <w:szCs w:val="44"/>
    </w:rPr>
  </w:style>
  <w:style w:type="character" w:customStyle="1" w:styleId="Char">
    <w:name w:val="脚注文本 Char"/>
    <w:uiPriority w:val="99"/>
    <w:locked/>
    <w:rsid w:val="00FD0C4D"/>
    <w:rPr>
      <w:sz w:val="18"/>
      <w:szCs w:val="18"/>
    </w:rPr>
  </w:style>
  <w:style w:type="paragraph" w:styleId="HTML0">
    <w:name w:val="HTML Preformatted"/>
    <w:basedOn w:val="a"/>
    <w:link w:val="HTML1"/>
    <w:uiPriority w:val="99"/>
    <w:unhideWhenUsed/>
    <w:rsid w:val="00FD0C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0"/>
      <w:jc w:val="left"/>
    </w:pPr>
    <w:rPr>
      <w:rFonts w:ascii="宋体" w:hAnsi="宋体" w:cs="宋体"/>
      <w:kern w:val="0"/>
      <w:sz w:val="24"/>
      <w:szCs w:val="24"/>
    </w:rPr>
  </w:style>
  <w:style w:type="character" w:customStyle="1" w:styleId="HTML1">
    <w:name w:val="HTML 预设格式 字符"/>
    <w:basedOn w:val="a0"/>
    <w:link w:val="HTML0"/>
    <w:uiPriority w:val="99"/>
    <w:rsid w:val="00FD0C4D"/>
    <w:rPr>
      <w:rFonts w:ascii="宋体" w:eastAsia="宋体" w:hAnsi="宋体" w:cs="宋体"/>
      <w:kern w:val="0"/>
      <w:sz w:val="24"/>
      <w:szCs w:val="24"/>
    </w:rPr>
  </w:style>
  <w:style w:type="paragraph" w:customStyle="1" w:styleId="ordinary-output">
    <w:name w:val="ordinary-output"/>
    <w:basedOn w:val="a"/>
    <w:qFormat/>
    <w:rsid w:val="00D90AC9"/>
    <w:pPr>
      <w:widowControl/>
      <w:spacing w:before="100" w:beforeAutospacing="1" w:after="75" w:line="330" w:lineRule="atLeast"/>
      <w:ind w:firstLineChars="0" w:firstLine="0"/>
      <w:jc w:val="left"/>
    </w:pPr>
    <w:rPr>
      <w:rFonts w:ascii="宋体" w:hAnsi="宋体" w:cs="宋体"/>
      <w:color w:val="333333"/>
      <w:kern w:val="0"/>
      <w:sz w:val="27"/>
      <w:szCs w:val="27"/>
    </w:rPr>
  </w:style>
  <w:style w:type="character" w:styleId="affff0">
    <w:name w:val="Unresolved Mention"/>
    <w:basedOn w:val="a0"/>
    <w:uiPriority w:val="99"/>
    <w:semiHidden/>
    <w:unhideWhenUsed/>
    <w:rsid w:val="003D2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6715">
      <w:bodyDiv w:val="1"/>
      <w:marLeft w:val="0"/>
      <w:marRight w:val="0"/>
      <w:marTop w:val="0"/>
      <w:marBottom w:val="0"/>
      <w:divBdr>
        <w:top w:val="none" w:sz="0" w:space="0" w:color="auto"/>
        <w:left w:val="none" w:sz="0" w:space="0" w:color="auto"/>
        <w:bottom w:val="none" w:sz="0" w:space="0" w:color="auto"/>
        <w:right w:val="none" w:sz="0" w:space="0" w:color="auto"/>
      </w:divBdr>
    </w:div>
    <w:div w:id="409936088">
      <w:bodyDiv w:val="1"/>
      <w:marLeft w:val="0"/>
      <w:marRight w:val="0"/>
      <w:marTop w:val="0"/>
      <w:marBottom w:val="0"/>
      <w:divBdr>
        <w:top w:val="none" w:sz="0" w:space="0" w:color="auto"/>
        <w:left w:val="none" w:sz="0" w:space="0" w:color="auto"/>
        <w:bottom w:val="none" w:sz="0" w:space="0" w:color="auto"/>
        <w:right w:val="none" w:sz="0" w:space="0" w:color="auto"/>
      </w:divBdr>
    </w:div>
    <w:div w:id="738483043">
      <w:bodyDiv w:val="1"/>
      <w:marLeft w:val="0"/>
      <w:marRight w:val="0"/>
      <w:marTop w:val="0"/>
      <w:marBottom w:val="0"/>
      <w:divBdr>
        <w:top w:val="none" w:sz="0" w:space="0" w:color="auto"/>
        <w:left w:val="none" w:sz="0" w:space="0" w:color="auto"/>
        <w:bottom w:val="none" w:sz="0" w:space="0" w:color="auto"/>
        <w:right w:val="none" w:sz="0" w:space="0" w:color="auto"/>
      </w:divBdr>
    </w:div>
    <w:div w:id="1701471669">
      <w:bodyDiv w:val="1"/>
      <w:marLeft w:val="0"/>
      <w:marRight w:val="0"/>
      <w:marTop w:val="0"/>
      <w:marBottom w:val="0"/>
      <w:divBdr>
        <w:top w:val="none" w:sz="0" w:space="0" w:color="auto"/>
        <w:left w:val="none" w:sz="0" w:space="0" w:color="auto"/>
        <w:bottom w:val="none" w:sz="0" w:space="0" w:color="auto"/>
        <w:right w:val="none" w:sz="0" w:space="0" w:color="auto"/>
      </w:divBdr>
    </w:div>
    <w:div w:id="186701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investor.lenovo.com//en/sustainability/sustainability_reports.phpLenovo"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csrreportbuilder.intel.com/pdfbuilder/pdfs/CSR-2023-24-Full-Report.pdf"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C01F8-762A-4F56-AE5D-0293840C3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11</Pages>
  <Words>4401</Words>
  <Characters>25088</Characters>
  <Application>Microsoft Office Word</Application>
  <DocSecurity>0</DocSecurity>
  <Lines>209</Lines>
  <Paragraphs>58</Paragraphs>
  <ScaleCrop>false</ScaleCrop>
  <Company>微软中国</Company>
  <LinksUpToDate>false</LinksUpToDate>
  <CharactersWithSpaces>29431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English Teaching Sino-US</cp:lastModifiedBy>
  <cp:revision>121</cp:revision>
  <cp:lastPrinted>2013-06-27T01:44:00Z</cp:lastPrinted>
  <dcterms:created xsi:type="dcterms:W3CDTF">2025-10-24T00:58:00Z</dcterms:created>
  <dcterms:modified xsi:type="dcterms:W3CDTF">2025-11-17T02:32:00Z</dcterms:modified>
</cp:coreProperties>
</file>